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89" w:rsidRPr="00EA2131" w:rsidRDefault="00503B89" w:rsidP="00503B89">
      <w:pPr>
        <w:spacing w:before="180" w:after="180"/>
        <w:jc w:val="center"/>
        <w:rPr>
          <w:rFonts w:ascii="Times New Roman" w:hAnsi="Times New Roman" w:cs="Times New Roman"/>
          <w:b/>
          <w:i/>
          <w:sz w:val="32"/>
          <w:szCs w:val="32"/>
          <w:lang w:val="tr-TR"/>
        </w:rPr>
      </w:pPr>
      <w:r w:rsidRPr="00EA2131">
        <w:rPr>
          <w:rFonts w:ascii="Times New Roman" w:hAnsi="Times New Roman" w:cs="Times New Roman"/>
          <w:b/>
          <w:i/>
          <w:sz w:val="32"/>
          <w:szCs w:val="32"/>
          <w:lang w:val="tr-TR"/>
        </w:rPr>
        <w:t>İşletmelerin BIST-Sürdürülebilirlik Endeksinde Yer Alma Durumuna Göre Üst Kademe Teorisi Kapsamında Değerlendirilmesi</w:t>
      </w:r>
    </w:p>
    <w:p w:rsidR="00503B89" w:rsidRDefault="00503B89" w:rsidP="00503B89">
      <w:pPr>
        <w:pStyle w:val="ListParagraph"/>
        <w:spacing w:before="180" w:after="180"/>
        <w:ind w:left="1434"/>
        <w:contextualSpacing w:val="0"/>
        <w:jc w:val="right"/>
        <w:rPr>
          <w:rFonts w:ascii="Times New Roman" w:hAnsi="Times New Roman" w:cs="Times New Roman"/>
          <w:sz w:val="28"/>
          <w:szCs w:val="28"/>
          <w:lang w:val="tr-TR"/>
        </w:rPr>
      </w:pPr>
      <w:r>
        <w:rPr>
          <w:rFonts w:ascii="Times New Roman" w:hAnsi="Times New Roman" w:cs="Times New Roman"/>
          <w:sz w:val="28"/>
          <w:szCs w:val="28"/>
          <w:lang w:val="tr-TR"/>
        </w:rPr>
        <w:t>A.Gözde Gözüm</w:t>
      </w:r>
      <w:r>
        <w:rPr>
          <w:rStyle w:val="FootnoteReference"/>
          <w:rFonts w:ascii="Times New Roman" w:hAnsi="Times New Roman" w:cs="Times New Roman"/>
          <w:sz w:val="28"/>
          <w:szCs w:val="28"/>
          <w:lang w:val="tr-TR"/>
        </w:rPr>
        <w:footnoteReference w:id="1"/>
      </w:r>
    </w:p>
    <w:p w:rsidR="00503B89" w:rsidRDefault="00503B89" w:rsidP="00503B89">
      <w:pPr>
        <w:pStyle w:val="ListParagraph"/>
        <w:spacing w:before="180" w:after="180"/>
        <w:ind w:left="1434"/>
        <w:contextualSpacing w:val="0"/>
        <w:jc w:val="right"/>
        <w:rPr>
          <w:rFonts w:ascii="Times New Roman" w:hAnsi="Times New Roman" w:cs="Times New Roman"/>
          <w:sz w:val="28"/>
          <w:szCs w:val="28"/>
          <w:lang w:val="tr-TR"/>
        </w:rPr>
      </w:pPr>
      <w:r>
        <w:rPr>
          <w:rFonts w:ascii="Times New Roman" w:hAnsi="Times New Roman" w:cs="Times New Roman"/>
          <w:sz w:val="28"/>
          <w:szCs w:val="28"/>
          <w:lang w:val="tr-TR"/>
        </w:rPr>
        <w:t xml:space="preserve">F. </w:t>
      </w:r>
      <w:r w:rsidRPr="0073735A">
        <w:rPr>
          <w:rFonts w:ascii="Times New Roman" w:hAnsi="Times New Roman" w:cs="Times New Roman"/>
          <w:sz w:val="28"/>
          <w:szCs w:val="28"/>
          <w:lang w:val="tr-TR"/>
        </w:rPr>
        <w:t>Pınar Acar</w:t>
      </w:r>
      <w:r>
        <w:rPr>
          <w:rStyle w:val="FootnoteReference"/>
          <w:rFonts w:ascii="Times New Roman" w:hAnsi="Times New Roman" w:cs="Times New Roman"/>
          <w:sz w:val="28"/>
          <w:szCs w:val="28"/>
          <w:lang w:val="tr-TR"/>
        </w:rPr>
        <w:footnoteReference w:id="2"/>
      </w:r>
    </w:p>
    <w:p w:rsidR="00503B89" w:rsidRPr="00503B89" w:rsidRDefault="00503B89" w:rsidP="00503B89">
      <w:pPr>
        <w:spacing w:line="360" w:lineRule="auto"/>
        <w:rPr>
          <w:rFonts w:ascii="Times New Roman" w:hAnsi="Times New Roman" w:cs="Times New Roman"/>
          <w:b/>
          <w:i/>
          <w:sz w:val="24"/>
          <w:szCs w:val="24"/>
          <w:lang w:val="tr-TR"/>
        </w:rPr>
      </w:pPr>
      <w:r w:rsidRPr="00503B89">
        <w:rPr>
          <w:rFonts w:ascii="Times New Roman" w:hAnsi="Times New Roman" w:cs="Times New Roman"/>
          <w:b/>
          <w:i/>
          <w:sz w:val="24"/>
          <w:szCs w:val="24"/>
          <w:lang w:val="tr-TR"/>
        </w:rPr>
        <w:t>Özet</w:t>
      </w:r>
    </w:p>
    <w:p w:rsidR="00503B89" w:rsidRPr="00894211" w:rsidRDefault="00503B89" w:rsidP="00503B89">
      <w:pPr>
        <w:spacing w:before="0" w:after="0" w:line="360" w:lineRule="auto"/>
        <w:rPr>
          <w:rFonts w:ascii="Times New Roman" w:hAnsi="Times New Roman" w:cs="Times New Roman"/>
          <w:color w:val="000000" w:themeColor="text1"/>
          <w:sz w:val="24"/>
          <w:szCs w:val="24"/>
          <w:lang w:val="tr-TR"/>
        </w:rPr>
      </w:pPr>
      <w:r w:rsidRPr="00583303">
        <w:rPr>
          <w:rFonts w:ascii="Times New Roman" w:hAnsi="Times New Roman" w:cs="Times New Roman"/>
          <w:color w:val="000000" w:themeColor="text1"/>
          <w:sz w:val="24"/>
          <w:szCs w:val="24"/>
          <w:shd w:val="clear" w:color="auto" w:fill="FFFFFF"/>
          <w:lang w:val="tr-TR"/>
        </w:rPr>
        <w:t xml:space="preserve">Kurumsal Sürdürülebilirlik, işletmelerde uzun vadeli değer yaratmak amacıyla, ekonomik, çevresel ve sosyal faktörlerin işletme faaliyetlerine yansıtılması olarak açıklanmaktadır.  İşletmelerde sürdürülebilirlik faaliyetlerine genellikle üst düzey yönetim tarafından karar verilmektedir.  </w:t>
      </w:r>
      <w:r w:rsidR="00CE51A4">
        <w:rPr>
          <w:rFonts w:ascii="Times New Roman" w:hAnsi="Times New Roman" w:cs="Times New Roman"/>
          <w:color w:val="000000" w:themeColor="text1"/>
          <w:sz w:val="24"/>
          <w:szCs w:val="24"/>
          <w:lang w:val="tr-TR"/>
        </w:rPr>
        <w:t xml:space="preserve">Bu doğrultuda </w:t>
      </w:r>
      <w:r w:rsidR="00B16614" w:rsidRPr="00583303">
        <w:rPr>
          <w:rFonts w:ascii="Times New Roman" w:hAnsi="Times New Roman" w:cs="Times New Roman"/>
          <w:color w:val="000000" w:themeColor="text1"/>
          <w:sz w:val="24"/>
          <w:szCs w:val="24"/>
          <w:lang w:val="tr-TR"/>
        </w:rPr>
        <w:t xml:space="preserve">çalışmanın </w:t>
      </w:r>
      <w:r w:rsidR="00CE51A4">
        <w:rPr>
          <w:rFonts w:ascii="Times New Roman" w:hAnsi="Times New Roman" w:cs="Times New Roman"/>
          <w:color w:val="000000" w:themeColor="text1"/>
          <w:sz w:val="24"/>
          <w:szCs w:val="24"/>
          <w:lang w:val="tr-TR"/>
        </w:rPr>
        <w:t xml:space="preserve">belirlenen </w:t>
      </w:r>
      <w:r w:rsidRPr="00583303">
        <w:rPr>
          <w:rFonts w:ascii="Times New Roman" w:hAnsi="Times New Roman" w:cs="Times New Roman"/>
          <w:color w:val="000000" w:themeColor="text1"/>
          <w:sz w:val="24"/>
          <w:szCs w:val="24"/>
          <w:lang w:val="tr-TR"/>
        </w:rPr>
        <w:t>amacı; üst kademe teorisi dâhilinde işletmelerin</w:t>
      </w:r>
      <w:r>
        <w:rPr>
          <w:rFonts w:ascii="Times New Roman" w:hAnsi="Times New Roman" w:cs="Times New Roman"/>
          <w:color w:val="000000" w:themeColor="text1"/>
          <w:sz w:val="24"/>
          <w:szCs w:val="24"/>
          <w:lang w:val="tr-TR"/>
        </w:rPr>
        <w:t xml:space="preserve"> sürdürülebilirlik faaliyetlerine göre</w:t>
      </w:r>
      <w:r w:rsidRPr="00583303">
        <w:rPr>
          <w:rFonts w:ascii="Times New Roman" w:hAnsi="Times New Roman" w:cs="Times New Roman"/>
          <w:color w:val="000000" w:themeColor="text1"/>
          <w:sz w:val="24"/>
          <w:szCs w:val="24"/>
          <w:lang w:val="tr-TR"/>
        </w:rPr>
        <w:t xml:space="preserve"> yönetici özelliklerinin incelenmesidir.  Bu kapsamd</w:t>
      </w:r>
      <w:r w:rsidR="00CE51A4">
        <w:rPr>
          <w:rFonts w:ascii="Times New Roman" w:hAnsi="Times New Roman" w:cs="Times New Roman"/>
          <w:color w:val="000000" w:themeColor="text1"/>
          <w:sz w:val="24"/>
          <w:szCs w:val="24"/>
          <w:lang w:val="tr-TR"/>
        </w:rPr>
        <w:t>a</w:t>
      </w:r>
      <w:r w:rsidR="00617652">
        <w:rPr>
          <w:rFonts w:ascii="Times New Roman" w:hAnsi="Times New Roman" w:cs="Times New Roman"/>
          <w:color w:val="000000" w:themeColor="text1"/>
          <w:sz w:val="24"/>
          <w:szCs w:val="24"/>
          <w:lang w:val="tr-TR"/>
        </w:rPr>
        <w:t>, sürdürülebilirlik endeksi ve</w:t>
      </w:r>
      <w:r w:rsidR="00CE51A4">
        <w:rPr>
          <w:rFonts w:ascii="Times New Roman" w:hAnsi="Times New Roman" w:cs="Times New Roman"/>
          <w:color w:val="000000" w:themeColor="text1"/>
          <w:sz w:val="24"/>
          <w:szCs w:val="24"/>
          <w:lang w:val="tr-TR"/>
        </w:rPr>
        <w:t xml:space="preserve"> değerlemeye tabi şirketler </w:t>
      </w:r>
      <w:r w:rsidR="003D5263">
        <w:rPr>
          <w:rFonts w:ascii="Times New Roman" w:hAnsi="Times New Roman" w:cs="Times New Roman"/>
          <w:color w:val="000000" w:themeColor="text1"/>
          <w:sz w:val="24"/>
          <w:szCs w:val="24"/>
          <w:lang w:val="tr-TR"/>
        </w:rPr>
        <w:t xml:space="preserve">listesinden faydalanılarak endekse </w:t>
      </w:r>
      <w:r w:rsidR="00894211">
        <w:rPr>
          <w:rFonts w:ascii="Times New Roman" w:hAnsi="Times New Roman" w:cs="Times New Roman"/>
          <w:color w:val="000000" w:themeColor="text1"/>
          <w:sz w:val="24"/>
          <w:szCs w:val="24"/>
          <w:lang w:val="tr-TR"/>
        </w:rPr>
        <w:t xml:space="preserve">giremeyen on dokuz işletme ile bu sayıya denk gelen endeks dahilindeki </w:t>
      </w:r>
      <w:r w:rsidR="003C6BD1">
        <w:rPr>
          <w:rFonts w:ascii="Times New Roman" w:hAnsi="Times New Roman" w:cs="Times New Roman"/>
          <w:color w:val="000000" w:themeColor="text1"/>
          <w:sz w:val="24"/>
          <w:szCs w:val="24"/>
          <w:lang w:val="tr-TR"/>
        </w:rPr>
        <w:t xml:space="preserve">rastgele seçilen </w:t>
      </w:r>
      <w:r w:rsidR="00894211">
        <w:rPr>
          <w:rFonts w:ascii="Times New Roman" w:hAnsi="Times New Roman" w:cs="Times New Roman"/>
          <w:color w:val="000000" w:themeColor="text1"/>
          <w:sz w:val="24"/>
          <w:szCs w:val="24"/>
          <w:lang w:val="tr-TR"/>
        </w:rPr>
        <w:t xml:space="preserve">yirmi işletmenin </w:t>
      </w:r>
      <w:r w:rsidR="004D5D1F">
        <w:rPr>
          <w:rFonts w:ascii="Times New Roman" w:hAnsi="Times New Roman" w:cs="Times New Roman"/>
          <w:color w:val="000000" w:themeColor="text1"/>
          <w:sz w:val="24"/>
          <w:szCs w:val="24"/>
          <w:lang w:val="tr-TR"/>
        </w:rPr>
        <w:t>toplam iki yüz kırk yedi</w:t>
      </w:r>
      <w:r w:rsidR="00894211">
        <w:rPr>
          <w:rFonts w:ascii="Times New Roman" w:hAnsi="Times New Roman" w:cs="Times New Roman"/>
          <w:color w:val="000000" w:themeColor="text1"/>
          <w:sz w:val="24"/>
          <w:szCs w:val="24"/>
          <w:lang w:val="tr-TR"/>
        </w:rPr>
        <w:t xml:space="preserve"> yönetici</w:t>
      </w:r>
      <w:r w:rsidR="00617652">
        <w:rPr>
          <w:rFonts w:ascii="Times New Roman" w:hAnsi="Times New Roman" w:cs="Times New Roman"/>
          <w:color w:val="000000" w:themeColor="text1"/>
          <w:sz w:val="24"/>
          <w:szCs w:val="24"/>
          <w:lang w:val="tr-TR"/>
        </w:rPr>
        <w:t>si</w:t>
      </w:r>
      <w:r w:rsidRPr="00583303">
        <w:rPr>
          <w:rFonts w:ascii="Times New Roman" w:hAnsi="Times New Roman" w:cs="Times New Roman"/>
          <w:color w:val="000000" w:themeColor="text1"/>
          <w:sz w:val="24"/>
          <w:szCs w:val="24"/>
          <w:lang w:val="tr-TR"/>
        </w:rPr>
        <w:t>nin demografik verileri karşılaştırmalı olarak incelenmiştir</w:t>
      </w:r>
      <w:r w:rsidR="00894211">
        <w:rPr>
          <w:rFonts w:ascii="Times New Roman" w:hAnsi="Times New Roman" w:cs="Times New Roman"/>
          <w:color w:val="000000" w:themeColor="text1"/>
          <w:sz w:val="24"/>
          <w:szCs w:val="24"/>
          <w:lang w:val="tr-TR"/>
        </w:rPr>
        <w:t xml:space="preserve">.  </w:t>
      </w:r>
      <w:r w:rsidRPr="00583303">
        <w:rPr>
          <w:rFonts w:ascii="Times New Roman" w:hAnsi="Times New Roman" w:cs="Times New Roman"/>
          <w:color w:val="000000" w:themeColor="text1"/>
          <w:sz w:val="24"/>
          <w:szCs w:val="24"/>
          <w:lang w:val="tr-TR"/>
        </w:rPr>
        <w:t xml:space="preserve">Elde edilen sonuçlara göre; </w:t>
      </w:r>
      <w:r w:rsidR="000E56A1">
        <w:rPr>
          <w:rFonts w:ascii="Times New Roman" w:eastAsia="Times New Roman" w:hAnsi="Times New Roman" w:cs="Times New Roman"/>
          <w:color w:val="000000" w:themeColor="text1"/>
          <w:sz w:val="24"/>
          <w:szCs w:val="24"/>
          <w:lang w:val="tr-TR" w:eastAsia="en-GB"/>
        </w:rPr>
        <w:t>katılımcıların yaş ortalaması ve</w:t>
      </w:r>
      <w:r w:rsidRPr="00583303">
        <w:rPr>
          <w:rFonts w:ascii="Times New Roman" w:eastAsia="Times New Roman" w:hAnsi="Times New Roman" w:cs="Times New Roman"/>
          <w:color w:val="000000" w:themeColor="text1"/>
          <w:sz w:val="24"/>
          <w:szCs w:val="24"/>
          <w:lang w:val="tr-TR" w:eastAsia="en-GB"/>
        </w:rPr>
        <w:t xml:space="preserve"> kadro süreleri açısından iki grup arasında anlamlı bir farklılık</w:t>
      </w:r>
      <w:r w:rsidR="001466DA">
        <w:rPr>
          <w:rFonts w:ascii="Times New Roman" w:eastAsia="Times New Roman" w:hAnsi="Times New Roman" w:cs="Times New Roman"/>
          <w:color w:val="000000" w:themeColor="text1"/>
          <w:sz w:val="24"/>
          <w:szCs w:val="24"/>
          <w:lang w:val="tr-TR" w:eastAsia="en-GB"/>
        </w:rPr>
        <w:t xml:space="preserve"> yokken eğitim seviyeleri arasında anlamlı bir farklılık olduğu </w:t>
      </w:r>
      <w:r w:rsidR="00617652">
        <w:rPr>
          <w:rFonts w:ascii="Times New Roman" w:eastAsia="Times New Roman" w:hAnsi="Times New Roman" w:cs="Times New Roman"/>
          <w:color w:val="000000" w:themeColor="text1"/>
          <w:sz w:val="24"/>
          <w:szCs w:val="24"/>
          <w:lang w:val="tr-TR" w:eastAsia="en-GB"/>
        </w:rPr>
        <w:t>görülmüştür</w:t>
      </w:r>
      <w:r w:rsidRPr="00583303">
        <w:rPr>
          <w:rFonts w:ascii="Times New Roman" w:eastAsia="Times New Roman" w:hAnsi="Times New Roman" w:cs="Times New Roman"/>
          <w:color w:val="000000" w:themeColor="text1"/>
          <w:sz w:val="24"/>
          <w:szCs w:val="24"/>
          <w:lang w:val="tr-TR" w:eastAsia="en-GB"/>
        </w:rPr>
        <w:t>.</w:t>
      </w:r>
    </w:p>
    <w:p w:rsidR="00503B89" w:rsidRPr="00583303" w:rsidRDefault="00503B89" w:rsidP="00503B89">
      <w:pPr>
        <w:autoSpaceDE w:val="0"/>
        <w:autoSpaceDN w:val="0"/>
        <w:adjustRightInd w:val="0"/>
        <w:spacing w:line="360" w:lineRule="auto"/>
        <w:rPr>
          <w:rFonts w:ascii="Times New Roman" w:hAnsi="Times New Roman" w:cs="Times New Roman"/>
          <w:bCs/>
          <w:sz w:val="24"/>
          <w:szCs w:val="24"/>
          <w:lang w:val="tr-TR"/>
        </w:rPr>
      </w:pPr>
      <w:r w:rsidRPr="00583303">
        <w:rPr>
          <w:rFonts w:ascii="Times New Roman" w:hAnsi="Times New Roman" w:cs="Times New Roman"/>
          <w:b/>
          <w:bCs/>
          <w:sz w:val="24"/>
          <w:szCs w:val="24"/>
          <w:lang w:val="tr-TR"/>
        </w:rPr>
        <w:t xml:space="preserve">Anahtar Sözcükler: </w:t>
      </w:r>
      <w:r w:rsidR="002B034A" w:rsidRPr="002B034A">
        <w:rPr>
          <w:rFonts w:ascii="Times New Roman" w:hAnsi="Times New Roman" w:cs="Times New Roman"/>
          <w:bCs/>
          <w:sz w:val="24"/>
          <w:szCs w:val="24"/>
          <w:lang w:val="tr-TR"/>
        </w:rPr>
        <w:t xml:space="preserve">Sürdürülebilirlik, </w:t>
      </w:r>
      <w:r w:rsidRPr="002B034A">
        <w:rPr>
          <w:rFonts w:ascii="Times New Roman" w:hAnsi="Times New Roman" w:cs="Times New Roman"/>
          <w:bCs/>
          <w:sz w:val="24"/>
          <w:szCs w:val="24"/>
          <w:lang w:val="tr-TR"/>
        </w:rPr>
        <w:t>Sürdürülebilirlik</w:t>
      </w:r>
      <w:r w:rsidRPr="00583303">
        <w:rPr>
          <w:rFonts w:ascii="Times New Roman" w:hAnsi="Times New Roman" w:cs="Times New Roman"/>
          <w:bCs/>
          <w:sz w:val="24"/>
          <w:szCs w:val="24"/>
          <w:lang w:val="tr-TR"/>
        </w:rPr>
        <w:t xml:space="preserve"> Endeksi</w:t>
      </w:r>
      <w:r w:rsidRPr="00583303">
        <w:rPr>
          <w:rFonts w:ascii="Times New Roman" w:hAnsi="Times New Roman" w:cs="Times New Roman"/>
          <w:b/>
          <w:bCs/>
          <w:sz w:val="24"/>
          <w:szCs w:val="24"/>
          <w:lang w:val="tr-TR"/>
        </w:rPr>
        <w:t xml:space="preserve">, </w:t>
      </w:r>
      <w:r w:rsidRPr="00583303">
        <w:rPr>
          <w:rFonts w:ascii="Times New Roman" w:hAnsi="Times New Roman" w:cs="Times New Roman"/>
          <w:bCs/>
          <w:sz w:val="24"/>
          <w:szCs w:val="24"/>
          <w:lang w:val="tr-TR"/>
        </w:rPr>
        <w:t>Yönetim Kurulu</w:t>
      </w:r>
      <w:r w:rsidRPr="00583303">
        <w:rPr>
          <w:rFonts w:ascii="Times New Roman" w:hAnsi="Times New Roman" w:cs="Times New Roman"/>
          <w:b/>
          <w:bCs/>
          <w:sz w:val="24"/>
          <w:szCs w:val="24"/>
          <w:lang w:val="tr-TR"/>
        </w:rPr>
        <w:t xml:space="preserve">, </w:t>
      </w:r>
      <w:r w:rsidRPr="00583303">
        <w:rPr>
          <w:rFonts w:ascii="Times New Roman" w:hAnsi="Times New Roman" w:cs="Times New Roman"/>
          <w:bCs/>
          <w:sz w:val="24"/>
          <w:szCs w:val="24"/>
          <w:lang w:val="tr-TR"/>
        </w:rPr>
        <w:t>İcra Kurulu</w:t>
      </w:r>
      <w:r w:rsidRPr="00583303">
        <w:rPr>
          <w:rFonts w:ascii="Times New Roman" w:hAnsi="Times New Roman" w:cs="Times New Roman"/>
          <w:b/>
          <w:bCs/>
          <w:sz w:val="24"/>
          <w:szCs w:val="24"/>
          <w:lang w:val="tr-TR"/>
        </w:rPr>
        <w:t xml:space="preserve">, </w:t>
      </w:r>
      <w:r w:rsidRPr="00583303">
        <w:rPr>
          <w:rFonts w:ascii="Times New Roman" w:hAnsi="Times New Roman" w:cs="Times New Roman"/>
          <w:bCs/>
          <w:sz w:val="24"/>
          <w:szCs w:val="24"/>
          <w:lang w:val="tr-TR"/>
        </w:rPr>
        <w:t>BIST</w:t>
      </w:r>
    </w:p>
    <w:p w:rsidR="00503B89" w:rsidRDefault="00503B89" w:rsidP="00503B89">
      <w:pPr>
        <w:spacing w:after="120" w:line="360" w:lineRule="auto"/>
        <w:jc w:val="center"/>
        <w:rPr>
          <w:rFonts w:ascii="Times New Roman" w:hAnsi="Times New Roman" w:cs="Times New Roman"/>
          <w:b/>
          <w:i/>
          <w:sz w:val="24"/>
          <w:szCs w:val="24"/>
          <w:lang w:val="en-US"/>
        </w:rPr>
      </w:pPr>
    </w:p>
    <w:p w:rsidR="00503B89" w:rsidRPr="00583303" w:rsidRDefault="00503B89" w:rsidP="00503B89">
      <w:pPr>
        <w:spacing w:after="120" w:line="360" w:lineRule="auto"/>
        <w:jc w:val="center"/>
        <w:rPr>
          <w:rFonts w:ascii="Times New Roman" w:hAnsi="Times New Roman" w:cs="Times New Roman"/>
          <w:b/>
          <w:i/>
          <w:sz w:val="24"/>
          <w:szCs w:val="24"/>
          <w:lang w:val="en-US"/>
        </w:rPr>
      </w:pPr>
      <w:r w:rsidRPr="00583303">
        <w:rPr>
          <w:rFonts w:ascii="Times New Roman" w:hAnsi="Times New Roman" w:cs="Times New Roman"/>
          <w:b/>
          <w:i/>
          <w:sz w:val="24"/>
          <w:szCs w:val="24"/>
          <w:lang w:val="en-US"/>
        </w:rPr>
        <w:t xml:space="preserve">Evaluation of Businesses </w:t>
      </w:r>
      <w:proofErr w:type="gramStart"/>
      <w:r w:rsidRPr="00583303">
        <w:rPr>
          <w:rFonts w:ascii="Times New Roman" w:hAnsi="Times New Roman" w:cs="Times New Roman"/>
          <w:b/>
          <w:i/>
          <w:sz w:val="24"/>
          <w:szCs w:val="24"/>
          <w:lang w:val="en-US"/>
        </w:rPr>
        <w:t>Within</w:t>
      </w:r>
      <w:proofErr w:type="gramEnd"/>
      <w:r w:rsidRPr="00583303">
        <w:rPr>
          <w:rFonts w:ascii="Times New Roman" w:hAnsi="Times New Roman" w:cs="Times New Roman"/>
          <w:b/>
          <w:i/>
          <w:sz w:val="24"/>
          <w:szCs w:val="24"/>
          <w:lang w:val="en-US"/>
        </w:rPr>
        <w:t xml:space="preserve"> Upper Echelons Theory According to Be Included in BIST-Sustainability Index</w:t>
      </w:r>
    </w:p>
    <w:p w:rsidR="00503B89" w:rsidRPr="00583303" w:rsidRDefault="00503B89" w:rsidP="00503B89">
      <w:pPr>
        <w:spacing w:after="120" w:line="360" w:lineRule="auto"/>
        <w:rPr>
          <w:rFonts w:ascii="Times New Roman" w:hAnsi="Times New Roman" w:cs="Times New Roman"/>
          <w:b/>
          <w:i/>
          <w:sz w:val="24"/>
          <w:szCs w:val="24"/>
          <w:lang w:val="en-US"/>
        </w:rPr>
      </w:pPr>
      <w:r w:rsidRPr="00583303">
        <w:rPr>
          <w:rFonts w:ascii="Times New Roman" w:hAnsi="Times New Roman" w:cs="Times New Roman"/>
          <w:b/>
          <w:i/>
          <w:sz w:val="24"/>
          <w:szCs w:val="24"/>
          <w:lang w:val="en-US"/>
        </w:rPr>
        <w:t xml:space="preserve">Abstract </w:t>
      </w:r>
    </w:p>
    <w:p w:rsidR="00503B89" w:rsidRPr="00583303" w:rsidRDefault="00503B89" w:rsidP="00503B89">
      <w:pPr>
        <w:spacing w:before="0" w:after="0" w:line="360" w:lineRule="auto"/>
        <w:rPr>
          <w:rFonts w:ascii="Times New Roman" w:hAnsi="Times New Roman" w:cs="Times New Roman"/>
          <w:sz w:val="24"/>
          <w:szCs w:val="24"/>
        </w:rPr>
      </w:pPr>
      <w:r w:rsidRPr="00583303">
        <w:rPr>
          <w:rFonts w:ascii="Times New Roman" w:hAnsi="Times New Roman" w:cs="Times New Roman"/>
          <w:bCs/>
          <w:color w:val="222222"/>
          <w:sz w:val="24"/>
          <w:szCs w:val="24"/>
          <w:shd w:val="clear" w:color="auto" w:fill="FFFFFF"/>
        </w:rPr>
        <w:t>Corporate Sustainability</w:t>
      </w:r>
      <w:r w:rsidRPr="00583303">
        <w:rPr>
          <w:rFonts w:ascii="Times New Roman" w:hAnsi="Times New Roman" w:cs="Times New Roman"/>
          <w:color w:val="222222"/>
          <w:sz w:val="24"/>
          <w:szCs w:val="24"/>
          <w:shd w:val="clear" w:color="auto" w:fill="FFFFFF"/>
        </w:rPr>
        <w:t xml:space="preserve"> is a business approach that creates long-term shareholder value by </w:t>
      </w:r>
      <w:proofErr w:type="gramStart"/>
      <w:r w:rsidRPr="00583303">
        <w:rPr>
          <w:rFonts w:ascii="Times New Roman" w:hAnsi="Times New Roman" w:cs="Times New Roman"/>
          <w:color w:val="222222"/>
          <w:sz w:val="24"/>
          <w:szCs w:val="24"/>
          <w:shd w:val="clear" w:color="auto" w:fill="FFFFFF"/>
        </w:rPr>
        <w:t>embracing</w:t>
      </w:r>
      <w:proofErr w:type="gramEnd"/>
      <w:r w:rsidRPr="00583303">
        <w:rPr>
          <w:rFonts w:ascii="Times New Roman" w:hAnsi="Times New Roman" w:cs="Times New Roman"/>
          <w:color w:val="222222"/>
          <w:sz w:val="24"/>
          <w:szCs w:val="24"/>
          <w:shd w:val="clear" w:color="auto" w:fill="FFFFFF"/>
        </w:rPr>
        <w:t xml:space="preserve"> opportunities and managing risks deriving from economic, environmental and social developments.  </w:t>
      </w:r>
      <w:proofErr w:type="gramStart"/>
      <w:r w:rsidRPr="00583303">
        <w:rPr>
          <w:rFonts w:ascii="Times New Roman" w:hAnsi="Times New Roman" w:cs="Times New Roman"/>
          <w:color w:val="222222"/>
          <w:sz w:val="24"/>
          <w:szCs w:val="24"/>
          <w:shd w:val="clear" w:color="auto" w:fill="FFFFFF"/>
        </w:rPr>
        <w:t>Sustainability operations are generally decided by top managers</w:t>
      </w:r>
      <w:proofErr w:type="gramEnd"/>
      <w:r w:rsidRPr="00583303">
        <w:rPr>
          <w:rFonts w:ascii="Times New Roman" w:hAnsi="Times New Roman" w:cs="Times New Roman"/>
          <w:color w:val="222222"/>
          <w:sz w:val="24"/>
          <w:szCs w:val="24"/>
          <w:shd w:val="clear" w:color="auto" w:fill="FFFFFF"/>
        </w:rPr>
        <w:t xml:space="preserve">.  From this point of view, </w:t>
      </w:r>
      <w:r w:rsidRPr="00583303">
        <w:rPr>
          <w:rFonts w:ascii="Times New Roman" w:hAnsi="Times New Roman" w:cs="Times New Roman"/>
          <w:sz w:val="24"/>
          <w:szCs w:val="24"/>
        </w:rPr>
        <w:t xml:space="preserve">the main aim of this study is to </w:t>
      </w:r>
      <w:proofErr w:type="spellStart"/>
      <w:r w:rsidRPr="00583303">
        <w:rPr>
          <w:rFonts w:ascii="Times New Roman" w:hAnsi="Times New Roman" w:cs="Times New Roman"/>
          <w:sz w:val="24"/>
          <w:szCs w:val="24"/>
        </w:rPr>
        <w:t>analyze</w:t>
      </w:r>
      <w:proofErr w:type="spellEnd"/>
      <w:r w:rsidRPr="00583303">
        <w:rPr>
          <w:rFonts w:ascii="Times New Roman" w:hAnsi="Times New Roman" w:cs="Times New Roman"/>
          <w:sz w:val="24"/>
          <w:szCs w:val="24"/>
        </w:rPr>
        <w:t xml:space="preserve"> businesses within Upper Echelons Theory according to BIST Sustainability I</w:t>
      </w:r>
      <w:r w:rsidR="00665DF4">
        <w:rPr>
          <w:rFonts w:ascii="Times New Roman" w:hAnsi="Times New Roman" w:cs="Times New Roman"/>
          <w:sz w:val="24"/>
          <w:szCs w:val="24"/>
        </w:rPr>
        <w:t xml:space="preserve">ndex criteria.  In this regard, </w:t>
      </w:r>
      <w:r w:rsidRPr="00583303">
        <w:rPr>
          <w:rFonts w:ascii="Times New Roman" w:hAnsi="Times New Roman" w:cs="Times New Roman"/>
          <w:sz w:val="24"/>
          <w:szCs w:val="24"/>
        </w:rPr>
        <w:t xml:space="preserve">demographical variables of the </w:t>
      </w:r>
      <w:r w:rsidRPr="00583303">
        <w:rPr>
          <w:rFonts w:ascii="Times New Roman" w:hAnsi="Times New Roman" w:cs="Times New Roman"/>
          <w:sz w:val="24"/>
          <w:szCs w:val="24"/>
        </w:rPr>
        <w:lastRenderedPageBreak/>
        <w:t xml:space="preserve">top managers of </w:t>
      </w:r>
      <w:r w:rsidR="002F2A38">
        <w:rPr>
          <w:rFonts w:ascii="Times New Roman" w:hAnsi="Times New Roman" w:cs="Times New Roman"/>
          <w:sz w:val="24"/>
          <w:szCs w:val="24"/>
        </w:rPr>
        <w:t xml:space="preserve">indexed </w:t>
      </w:r>
      <w:r w:rsidRPr="00583303">
        <w:rPr>
          <w:rFonts w:ascii="Times New Roman" w:hAnsi="Times New Roman" w:cs="Times New Roman"/>
          <w:sz w:val="24"/>
          <w:szCs w:val="24"/>
        </w:rPr>
        <w:t>businesses and eliminated businesses were analysed comparatively.</w:t>
      </w:r>
      <w:r w:rsidR="00665DF4">
        <w:rPr>
          <w:rFonts w:ascii="Times New Roman" w:hAnsi="Times New Roman" w:cs="Times New Roman"/>
          <w:sz w:val="24"/>
          <w:szCs w:val="24"/>
        </w:rPr>
        <w:t xml:space="preserve">  The study </w:t>
      </w:r>
      <w:proofErr w:type="gramStart"/>
      <w:r w:rsidR="00665DF4">
        <w:rPr>
          <w:rFonts w:ascii="Times New Roman" w:hAnsi="Times New Roman" w:cs="Times New Roman"/>
          <w:sz w:val="24"/>
          <w:szCs w:val="24"/>
        </w:rPr>
        <w:t>was carried out</w:t>
      </w:r>
      <w:proofErr w:type="gramEnd"/>
      <w:r w:rsidR="00665DF4">
        <w:rPr>
          <w:rFonts w:ascii="Times New Roman" w:hAnsi="Times New Roman" w:cs="Times New Roman"/>
          <w:sz w:val="24"/>
          <w:szCs w:val="24"/>
        </w:rPr>
        <w:t xml:space="preserve"> with </w:t>
      </w:r>
      <w:r w:rsidR="00C705CE">
        <w:rPr>
          <w:rFonts w:ascii="Times New Roman" w:hAnsi="Times New Roman" w:cs="Times New Roman"/>
          <w:sz w:val="24"/>
          <w:szCs w:val="24"/>
        </w:rPr>
        <w:t xml:space="preserve">totally </w:t>
      </w:r>
      <w:r w:rsidR="00665DF4">
        <w:rPr>
          <w:rFonts w:ascii="Times New Roman" w:hAnsi="Times New Roman" w:cs="Times New Roman"/>
          <w:sz w:val="24"/>
          <w:szCs w:val="24"/>
        </w:rPr>
        <w:t xml:space="preserve">two hundred and </w:t>
      </w:r>
      <w:r w:rsidR="00C705CE">
        <w:rPr>
          <w:rFonts w:ascii="Times New Roman" w:hAnsi="Times New Roman" w:cs="Times New Roman"/>
          <w:sz w:val="24"/>
          <w:szCs w:val="24"/>
        </w:rPr>
        <w:t>forty-seven</w:t>
      </w:r>
      <w:r w:rsidR="00665DF4">
        <w:rPr>
          <w:rFonts w:ascii="Times New Roman" w:hAnsi="Times New Roman" w:cs="Times New Roman"/>
          <w:sz w:val="24"/>
          <w:szCs w:val="24"/>
        </w:rPr>
        <w:t xml:space="preserve"> factors.  </w:t>
      </w:r>
      <w:r w:rsidRPr="00583303">
        <w:rPr>
          <w:rFonts w:ascii="Times New Roman" w:hAnsi="Times New Roman" w:cs="Times New Roman"/>
          <w:sz w:val="24"/>
          <w:szCs w:val="24"/>
        </w:rPr>
        <w:t xml:space="preserve">According to the results obtained, </w:t>
      </w:r>
      <w:r w:rsidR="001466DA">
        <w:rPr>
          <w:rFonts w:ascii="Times New Roman" w:hAnsi="Times New Roman" w:cs="Times New Roman"/>
          <w:sz w:val="24"/>
          <w:szCs w:val="24"/>
        </w:rPr>
        <w:t xml:space="preserve">while </w:t>
      </w:r>
      <w:r w:rsidRPr="00583303">
        <w:rPr>
          <w:rFonts w:ascii="Times New Roman" w:hAnsi="Times New Roman" w:cs="Times New Roman"/>
          <w:sz w:val="24"/>
          <w:szCs w:val="24"/>
        </w:rPr>
        <w:t>there is no sign</w:t>
      </w:r>
      <w:r w:rsidR="008777A4">
        <w:rPr>
          <w:rFonts w:ascii="Times New Roman" w:hAnsi="Times New Roman" w:cs="Times New Roman"/>
          <w:sz w:val="24"/>
          <w:szCs w:val="24"/>
        </w:rPr>
        <w:t xml:space="preserve">ificant difference on mean age and tenure, </w:t>
      </w:r>
      <w:r w:rsidR="00C705CE">
        <w:rPr>
          <w:rFonts w:ascii="Times New Roman" w:hAnsi="Times New Roman" w:cs="Times New Roman"/>
          <w:sz w:val="24"/>
          <w:szCs w:val="24"/>
        </w:rPr>
        <w:t xml:space="preserve">there </w:t>
      </w:r>
      <w:r w:rsidR="00665DF4">
        <w:rPr>
          <w:rFonts w:ascii="Times New Roman" w:hAnsi="Times New Roman" w:cs="Times New Roman"/>
          <w:sz w:val="24"/>
          <w:szCs w:val="24"/>
        </w:rPr>
        <w:t xml:space="preserve">is a significant difference on educational level </w:t>
      </w:r>
      <w:r w:rsidRPr="00583303">
        <w:rPr>
          <w:rFonts w:ascii="Times New Roman" w:hAnsi="Times New Roman" w:cs="Times New Roman"/>
          <w:sz w:val="24"/>
          <w:szCs w:val="24"/>
        </w:rPr>
        <w:t xml:space="preserve">between two </w:t>
      </w:r>
      <w:r w:rsidR="0020146F">
        <w:rPr>
          <w:rFonts w:ascii="Times New Roman" w:hAnsi="Times New Roman" w:cs="Times New Roman"/>
          <w:sz w:val="24"/>
          <w:szCs w:val="24"/>
        </w:rPr>
        <w:t xml:space="preserve">mentioned </w:t>
      </w:r>
      <w:r w:rsidRPr="00583303">
        <w:rPr>
          <w:rFonts w:ascii="Times New Roman" w:hAnsi="Times New Roman" w:cs="Times New Roman"/>
          <w:sz w:val="24"/>
          <w:szCs w:val="24"/>
        </w:rPr>
        <w:t xml:space="preserve">groups.  </w:t>
      </w:r>
    </w:p>
    <w:p w:rsidR="00503B89" w:rsidRPr="00583303" w:rsidRDefault="00503B89" w:rsidP="00503B89">
      <w:pPr>
        <w:autoSpaceDE w:val="0"/>
        <w:autoSpaceDN w:val="0"/>
        <w:adjustRightInd w:val="0"/>
        <w:spacing w:line="360" w:lineRule="auto"/>
        <w:rPr>
          <w:rFonts w:ascii="Times New Roman" w:hAnsi="Times New Roman" w:cs="Times New Roman"/>
          <w:b/>
          <w:bCs/>
          <w:sz w:val="24"/>
          <w:szCs w:val="24"/>
          <w:lang w:val="en-US"/>
        </w:rPr>
      </w:pPr>
      <w:r w:rsidRPr="00583303">
        <w:rPr>
          <w:rFonts w:ascii="Times New Roman" w:hAnsi="Times New Roman" w:cs="Times New Roman"/>
          <w:b/>
          <w:bCs/>
          <w:sz w:val="24"/>
          <w:szCs w:val="24"/>
          <w:lang w:val="en-US"/>
        </w:rPr>
        <w:t xml:space="preserve">Keywords: </w:t>
      </w:r>
      <w:r w:rsidR="002B034A" w:rsidRPr="002B034A">
        <w:rPr>
          <w:rFonts w:ascii="Times New Roman" w:hAnsi="Times New Roman" w:cs="Times New Roman"/>
          <w:bCs/>
          <w:sz w:val="24"/>
          <w:szCs w:val="24"/>
          <w:lang w:val="en-US"/>
        </w:rPr>
        <w:t xml:space="preserve">Sustainability, </w:t>
      </w:r>
      <w:r w:rsidRPr="002B034A">
        <w:rPr>
          <w:rFonts w:ascii="Times New Roman" w:hAnsi="Times New Roman" w:cs="Times New Roman"/>
          <w:bCs/>
          <w:sz w:val="24"/>
          <w:szCs w:val="24"/>
          <w:lang w:val="en-US"/>
        </w:rPr>
        <w:t>Sustainability</w:t>
      </w:r>
      <w:r w:rsidRPr="00583303">
        <w:rPr>
          <w:rFonts w:ascii="Times New Roman" w:hAnsi="Times New Roman" w:cs="Times New Roman"/>
          <w:bCs/>
          <w:sz w:val="24"/>
          <w:szCs w:val="24"/>
          <w:lang w:val="en-US"/>
        </w:rPr>
        <w:t xml:space="preserve"> Index</w:t>
      </w:r>
      <w:r w:rsidRPr="00583303">
        <w:rPr>
          <w:rFonts w:ascii="Times New Roman" w:hAnsi="Times New Roman" w:cs="Times New Roman"/>
          <w:b/>
          <w:bCs/>
          <w:sz w:val="24"/>
          <w:szCs w:val="24"/>
          <w:lang w:val="en-US"/>
        </w:rPr>
        <w:t xml:space="preserve">, </w:t>
      </w:r>
      <w:r w:rsidRPr="00583303">
        <w:rPr>
          <w:rFonts w:ascii="Times New Roman" w:hAnsi="Times New Roman" w:cs="Times New Roman"/>
          <w:bCs/>
          <w:sz w:val="24"/>
          <w:szCs w:val="24"/>
          <w:lang w:val="en-US"/>
        </w:rPr>
        <w:t>Board of Directors</w:t>
      </w:r>
      <w:r w:rsidRPr="00583303">
        <w:rPr>
          <w:rFonts w:ascii="Times New Roman" w:hAnsi="Times New Roman" w:cs="Times New Roman"/>
          <w:b/>
          <w:bCs/>
          <w:sz w:val="24"/>
          <w:szCs w:val="24"/>
          <w:lang w:val="en-US"/>
        </w:rPr>
        <w:t xml:space="preserve">, </w:t>
      </w:r>
      <w:r w:rsidRPr="00583303">
        <w:rPr>
          <w:rFonts w:ascii="Times New Roman" w:hAnsi="Times New Roman" w:cs="Times New Roman"/>
          <w:bCs/>
          <w:sz w:val="24"/>
          <w:szCs w:val="24"/>
          <w:lang w:val="en-US"/>
        </w:rPr>
        <w:t>Executive Board</w:t>
      </w:r>
      <w:r w:rsidRPr="00583303">
        <w:rPr>
          <w:rFonts w:ascii="Times New Roman" w:hAnsi="Times New Roman" w:cs="Times New Roman"/>
          <w:b/>
          <w:bCs/>
          <w:sz w:val="24"/>
          <w:szCs w:val="24"/>
          <w:lang w:val="en-US"/>
        </w:rPr>
        <w:t xml:space="preserve">, </w:t>
      </w:r>
      <w:r w:rsidRPr="00583303">
        <w:rPr>
          <w:rFonts w:ascii="Times New Roman" w:hAnsi="Times New Roman" w:cs="Times New Roman"/>
          <w:bCs/>
          <w:sz w:val="24"/>
          <w:szCs w:val="24"/>
          <w:lang w:val="en-US"/>
        </w:rPr>
        <w:t>BIST</w:t>
      </w:r>
    </w:p>
    <w:p w:rsidR="00503B89" w:rsidRPr="00583303" w:rsidRDefault="00503B89" w:rsidP="00503B89">
      <w:pPr>
        <w:autoSpaceDE w:val="0"/>
        <w:autoSpaceDN w:val="0"/>
        <w:adjustRightInd w:val="0"/>
        <w:spacing w:line="360" w:lineRule="auto"/>
        <w:jc w:val="left"/>
        <w:rPr>
          <w:b/>
          <w:bCs/>
          <w:sz w:val="18"/>
          <w:szCs w:val="18"/>
          <w:lang w:val="en-US"/>
        </w:rPr>
      </w:pPr>
      <w:r w:rsidRPr="00EA2131">
        <w:rPr>
          <w:rFonts w:ascii="Times New Roman" w:eastAsia="Times New Roman" w:hAnsi="Times New Roman" w:cs="Times New Roman"/>
          <w:b/>
          <w:color w:val="000000"/>
          <w:sz w:val="24"/>
          <w:szCs w:val="24"/>
          <w:lang w:val="tr-TR" w:eastAsia="en-GB"/>
        </w:rPr>
        <w:t xml:space="preserve">Giriş: </w:t>
      </w:r>
    </w:p>
    <w:p w:rsidR="00D76A84" w:rsidRDefault="00503B89" w:rsidP="00503B89">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İşletmelerin, küresel ısınma, doğal kaynakların tükenmesi, su kaynaklarının azalması, sağlık, güvenlik, istihdam gibi sürdürülebilirlik ile ilgili konulara ilişkin aldıkları kararların ve yaptıkları faaliyetlerin bağımsız bir gözle değerlendirilmesi, aynı zamanda, bu konulara önem veren yatırımcılar için sürdürülebilirlik ve kurumsal sosyal sorumluluk ilkelerini benimseyen işletmelerin ayırt edilmesi için 4 Kasım 2014 tarihinden itibaren BIST Sürdürülebilirlik Endeksi hesaplanmaya ve yayınlanmaya başlamıştır (</w:t>
      </w:r>
      <w:r w:rsidRPr="00EA2131">
        <w:rPr>
          <w:rFonts w:ascii="Times New Roman" w:hAnsi="Times New Roman" w:cs="Times New Roman"/>
          <w:color w:val="000000" w:themeColor="text1"/>
          <w:sz w:val="24"/>
          <w:szCs w:val="24"/>
          <w:shd w:val="clear" w:color="auto" w:fill="FFFFFF"/>
          <w:lang w:val="tr-TR"/>
        </w:rPr>
        <w:t xml:space="preserve">Borsa İstanbul, 2017).  </w:t>
      </w:r>
      <w:r w:rsidR="005422AD">
        <w:rPr>
          <w:rFonts w:ascii="Times New Roman" w:hAnsi="Times New Roman" w:cs="Times New Roman"/>
          <w:color w:val="000000" w:themeColor="text1"/>
          <w:sz w:val="24"/>
          <w:szCs w:val="24"/>
          <w:shd w:val="clear" w:color="auto" w:fill="FFFFFF"/>
          <w:lang w:val="tr-TR"/>
        </w:rPr>
        <w:t xml:space="preserve">Aslında, </w:t>
      </w:r>
      <w:r w:rsidR="001C2F44">
        <w:rPr>
          <w:rFonts w:ascii="Times New Roman" w:hAnsi="Times New Roman" w:cs="Times New Roman"/>
          <w:color w:val="000000" w:themeColor="text1"/>
          <w:sz w:val="24"/>
          <w:szCs w:val="24"/>
          <w:shd w:val="clear" w:color="auto" w:fill="FFFFFF"/>
          <w:lang w:val="tr-TR"/>
        </w:rPr>
        <w:t xml:space="preserve">ilk olarak </w:t>
      </w:r>
      <w:r w:rsidR="005422AD">
        <w:rPr>
          <w:rFonts w:ascii="Times New Roman" w:hAnsi="Times New Roman" w:cs="Times New Roman"/>
          <w:color w:val="000000" w:themeColor="text1"/>
          <w:sz w:val="24"/>
          <w:szCs w:val="24"/>
          <w:shd w:val="clear" w:color="auto" w:fill="FFFFFF"/>
          <w:lang w:val="tr-TR"/>
        </w:rPr>
        <w:t>Dünya Çevre ve Gelişim Komisyonu</w:t>
      </w:r>
      <w:r w:rsidR="00C20C7F">
        <w:rPr>
          <w:rFonts w:ascii="Times New Roman" w:hAnsi="Times New Roman" w:cs="Times New Roman"/>
          <w:color w:val="000000" w:themeColor="text1"/>
          <w:sz w:val="24"/>
          <w:szCs w:val="24"/>
          <w:shd w:val="clear" w:color="auto" w:fill="FFFFFF"/>
          <w:lang w:val="tr-TR"/>
        </w:rPr>
        <w:t>’nun</w:t>
      </w:r>
      <w:r w:rsidR="005422AD">
        <w:rPr>
          <w:rFonts w:ascii="Times New Roman" w:hAnsi="Times New Roman" w:cs="Times New Roman"/>
          <w:color w:val="000000" w:themeColor="text1"/>
          <w:sz w:val="24"/>
          <w:szCs w:val="24"/>
          <w:shd w:val="clear" w:color="auto" w:fill="FFFFFF"/>
          <w:lang w:val="tr-TR"/>
        </w:rPr>
        <w:t xml:space="preserve"> (World Commission on Environment and Develeopment) 1987 yılında sürdürülebilir gelişim kavramını tartışmaya sunarak</w:t>
      </w:r>
      <w:r w:rsidR="002776AB">
        <w:rPr>
          <w:rFonts w:ascii="Times New Roman" w:hAnsi="Times New Roman" w:cs="Times New Roman"/>
          <w:color w:val="000000" w:themeColor="text1"/>
          <w:sz w:val="24"/>
          <w:szCs w:val="24"/>
          <w:shd w:val="clear" w:color="auto" w:fill="FFFFFF"/>
          <w:lang w:val="tr-TR"/>
        </w:rPr>
        <w:t>,</w:t>
      </w:r>
      <w:r w:rsidR="005422AD">
        <w:rPr>
          <w:rFonts w:ascii="Times New Roman" w:hAnsi="Times New Roman" w:cs="Times New Roman"/>
          <w:color w:val="000000" w:themeColor="text1"/>
          <w:sz w:val="24"/>
          <w:szCs w:val="24"/>
          <w:shd w:val="clear" w:color="auto" w:fill="FFFFFF"/>
          <w:lang w:val="tr-TR"/>
        </w:rPr>
        <w:t xml:space="preserve"> “gelecek nesillerin ihtiyaçlarını karşılayacak kaynakları tehlikeye atmadan günümüz ihtiyaçların</w:t>
      </w:r>
      <w:r w:rsidR="0083715A">
        <w:rPr>
          <w:rFonts w:ascii="Times New Roman" w:hAnsi="Times New Roman" w:cs="Times New Roman"/>
          <w:color w:val="000000" w:themeColor="text1"/>
          <w:sz w:val="24"/>
          <w:szCs w:val="24"/>
          <w:shd w:val="clear" w:color="auto" w:fill="FFFFFF"/>
          <w:lang w:val="tr-TR"/>
        </w:rPr>
        <w:t xml:space="preserve">ı </w:t>
      </w:r>
      <w:r w:rsidR="00C20C7F">
        <w:rPr>
          <w:rFonts w:ascii="Times New Roman" w:hAnsi="Times New Roman" w:cs="Times New Roman"/>
          <w:color w:val="000000" w:themeColor="text1"/>
          <w:sz w:val="24"/>
          <w:szCs w:val="24"/>
          <w:shd w:val="clear" w:color="auto" w:fill="FFFFFF"/>
          <w:lang w:val="tr-TR"/>
        </w:rPr>
        <w:t>karşılamak” olarak sürdürülebilirliğin ilk resmi tanımını yapmış olduğu</w:t>
      </w:r>
      <w:r w:rsidR="0083715A">
        <w:rPr>
          <w:rFonts w:ascii="Times New Roman" w:hAnsi="Times New Roman" w:cs="Times New Roman"/>
          <w:color w:val="000000" w:themeColor="text1"/>
          <w:sz w:val="24"/>
          <w:szCs w:val="24"/>
          <w:shd w:val="clear" w:color="auto" w:fill="FFFFFF"/>
          <w:lang w:val="tr-TR"/>
        </w:rPr>
        <w:t xml:space="preserve"> </w:t>
      </w:r>
      <w:r w:rsidR="002A1681">
        <w:rPr>
          <w:rFonts w:ascii="Times New Roman" w:hAnsi="Times New Roman" w:cs="Times New Roman"/>
          <w:color w:val="000000" w:themeColor="text1"/>
          <w:sz w:val="24"/>
          <w:szCs w:val="24"/>
          <w:shd w:val="clear" w:color="auto" w:fill="FFFFFF"/>
          <w:lang w:val="tr-TR"/>
        </w:rPr>
        <w:t>tarihten sonra</w:t>
      </w:r>
      <w:r w:rsidR="00E93AE5">
        <w:rPr>
          <w:rFonts w:ascii="Times New Roman" w:hAnsi="Times New Roman" w:cs="Times New Roman"/>
          <w:color w:val="000000" w:themeColor="text1"/>
          <w:sz w:val="24"/>
          <w:szCs w:val="24"/>
          <w:shd w:val="clear" w:color="auto" w:fill="FFFFFF"/>
          <w:lang w:val="tr-TR"/>
        </w:rPr>
        <w:t xml:space="preserve"> işletmeler tarafından kabul edilen ve kullanılan GRI (Global Reporting Initiative), ISO 260</w:t>
      </w:r>
      <w:r w:rsidR="00D4787D">
        <w:rPr>
          <w:rFonts w:ascii="Times New Roman" w:hAnsi="Times New Roman" w:cs="Times New Roman"/>
          <w:color w:val="000000" w:themeColor="text1"/>
          <w:sz w:val="24"/>
          <w:szCs w:val="24"/>
          <w:shd w:val="clear" w:color="auto" w:fill="FFFFFF"/>
          <w:lang w:val="tr-TR"/>
        </w:rPr>
        <w:t>00</w:t>
      </w:r>
      <w:r w:rsidR="00E93AE5">
        <w:rPr>
          <w:rFonts w:ascii="Times New Roman" w:hAnsi="Times New Roman" w:cs="Times New Roman"/>
          <w:color w:val="000000" w:themeColor="text1"/>
          <w:sz w:val="24"/>
          <w:szCs w:val="24"/>
          <w:shd w:val="clear" w:color="auto" w:fill="FFFFFF"/>
          <w:lang w:val="tr-TR"/>
        </w:rPr>
        <w:t xml:space="preserve"> gibi </w:t>
      </w:r>
      <w:r w:rsidR="002A1681">
        <w:rPr>
          <w:rFonts w:ascii="Times New Roman" w:hAnsi="Times New Roman" w:cs="Times New Roman"/>
          <w:color w:val="000000" w:themeColor="text1"/>
          <w:sz w:val="24"/>
          <w:szCs w:val="24"/>
          <w:shd w:val="clear" w:color="auto" w:fill="FFFFFF"/>
          <w:lang w:val="tr-TR"/>
        </w:rPr>
        <w:t>sürdürülebilirliğe ve sürdürülebilirlik ile ilgili standartların oluşturu</w:t>
      </w:r>
      <w:r w:rsidR="00E93AE5">
        <w:rPr>
          <w:rFonts w:ascii="Times New Roman" w:hAnsi="Times New Roman" w:cs="Times New Roman"/>
          <w:color w:val="000000" w:themeColor="text1"/>
          <w:sz w:val="24"/>
          <w:szCs w:val="24"/>
          <w:shd w:val="clear" w:color="auto" w:fill="FFFFFF"/>
          <w:lang w:val="tr-TR"/>
        </w:rPr>
        <w:t xml:space="preserve">lmasına dair </w:t>
      </w:r>
      <w:r w:rsidR="002A1681">
        <w:rPr>
          <w:rFonts w:ascii="Times New Roman" w:hAnsi="Times New Roman" w:cs="Times New Roman"/>
          <w:color w:val="000000" w:themeColor="text1"/>
          <w:sz w:val="24"/>
          <w:szCs w:val="24"/>
          <w:shd w:val="clear" w:color="auto" w:fill="FFFFFF"/>
          <w:lang w:val="tr-TR"/>
        </w:rPr>
        <w:t xml:space="preserve">çabalar </w:t>
      </w:r>
      <w:r w:rsidR="001C2F44">
        <w:rPr>
          <w:rFonts w:ascii="Times New Roman" w:hAnsi="Times New Roman" w:cs="Times New Roman"/>
          <w:color w:val="000000" w:themeColor="text1"/>
          <w:sz w:val="24"/>
          <w:szCs w:val="24"/>
          <w:shd w:val="clear" w:color="auto" w:fill="FFFFFF"/>
          <w:lang w:val="tr-TR"/>
        </w:rPr>
        <w:t xml:space="preserve">da </w:t>
      </w:r>
      <w:r w:rsidR="002A1681">
        <w:rPr>
          <w:rFonts w:ascii="Times New Roman" w:hAnsi="Times New Roman" w:cs="Times New Roman"/>
          <w:color w:val="000000" w:themeColor="text1"/>
          <w:sz w:val="24"/>
          <w:szCs w:val="24"/>
          <w:shd w:val="clear" w:color="auto" w:fill="FFFFFF"/>
          <w:lang w:val="tr-TR"/>
        </w:rPr>
        <w:t>hızla artmıştır</w:t>
      </w:r>
      <w:r w:rsidR="00E93AE5">
        <w:rPr>
          <w:rFonts w:ascii="Times New Roman" w:hAnsi="Times New Roman" w:cs="Times New Roman"/>
          <w:color w:val="000000" w:themeColor="text1"/>
          <w:sz w:val="24"/>
          <w:szCs w:val="24"/>
          <w:shd w:val="clear" w:color="auto" w:fill="FFFFFF"/>
          <w:lang w:val="tr-TR"/>
        </w:rPr>
        <w:t xml:space="preserve"> (Yu, Choi, Zhang, 2015, 300)</w:t>
      </w:r>
      <w:r w:rsidR="002A1681">
        <w:rPr>
          <w:rFonts w:ascii="Times New Roman" w:hAnsi="Times New Roman" w:cs="Times New Roman"/>
          <w:color w:val="000000" w:themeColor="text1"/>
          <w:sz w:val="24"/>
          <w:szCs w:val="24"/>
          <w:shd w:val="clear" w:color="auto" w:fill="FFFFFF"/>
          <w:lang w:val="tr-TR"/>
        </w:rPr>
        <w:t>.</w:t>
      </w:r>
      <w:r w:rsidR="0083715A">
        <w:rPr>
          <w:rFonts w:ascii="Times New Roman" w:hAnsi="Times New Roman" w:cs="Times New Roman"/>
          <w:color w:val="000000" w:themeColor="text1"/>
          <w:sz w:val="24"/>
          <w:szCs w:val="24"/>
          <w:shd w:val="clear" w:color="auto" w:fill="FFFFFF"/>
          <w:lang w:val="tr-TR"/>
        </w:rPr>
        <w:t xml:space="preserve">  Sürdürülebilirlik Endeksleri de bu çabalardan biridir.</w:t>
      </w:r>
      <w:r w:rsidR="00D4787D">
        <w:rPr>
          <w:rFonts w:ascii="Times New Roman" w:hAnsi="Times New Roman" w:cs="Times New Roman"/>
          <w:color w:val="000000" w:themeColor="text1"/>
          <w:sz w:val="24"/>
          <w:szCs w:val="24"/>
          <w:shd w:val="clear" w:color="auto" w:fill="FFFFFF"/>
          <w:lang w:val="tr-TR"/>
        </w:rPr>
        <w:t xml:space="preserve">  </w:t>
      </w:r>
      <w:r w:rsidR="00CA5524">
        <w:rPr>
          <w:rFonts w:ascii="Times New Roman" w:hAnsi="Times New Roman" w:cs="Times New Roman"/>
          <w:color w:val="000000" w:themeColor="text1"/>
          <w:sz w:val="24"/>
          <w:szCs w:val="24"/>
          <w:shd w:val="clear" w:color="auto" w:fill="FFFFFF"/>
          <w:lang w:val="tr-TR"/>
        </w:rPr>
        <w:t xml:space="preserve">İlk </w:t>
      </w:r>
      <w:r w:rsidR="00CE3A21">
        <w:rPr>
          <w:rFonts w:ascii="Times New Roman" w:hAnsi="Times New Roman" w:cs="Times New Roman"/>
          <w:color w:val="000000" w:themeColor="text1"/>
          <w:sz w:val="24"/>
          <w:szCs w:val="24"/>
          <w:shd w:val="clear" w:color="auto" w:fill="FFFFFF"/>
          <w:lang w:val="tr-TR"/>
        </w:rPr>
        <w:t xml:space="preserve">olarak </w:t>
      </w:r>
      <w:r w:rsidR="00CA5524">
        <w:rPr>
          <w:rFonts w:ascii="Times New Roman" w:hAnsi="Times New Roman" w:cs="Times New Roman"/>
          <w:color w:val="000000" w:themeColor="text1"/>
          <w:sz w:val="24"/>
          <w:szCs w:val="24"/>
          <w:shd w:val="clear" w:color="auto" w:fill="FFFFFF"/>
          <w:lang w:val="tr-TR"/>
        </w:rPr>
        <w:t xml:space="preserve">1999 yılında </w:t>
      </w:r>
      <w:r w:rsidR="008A5A44">
        <w:rPr>
          <w:rFonts w:ascii="Times New Roman" w:hAnsi="Times New Roman" w:cs="Times New Roman"/>
          <w:color w:val="000000" w:themeColor="text1"/>
          <w:sz w:val="24"/>
          <w:szCs w:val="24"/>
          <w:shd w:val="clear" w:color="auto" w:fill="FFFFFF"/>
          <w:lang w:val="tr-TR"/>
        </w:rPr>
        <w:t xml:space="preserve">New York Borsası tarafından </w:t>
      </w:r>
      <w:r w:rsidR="00CA5524">
        <w:rPr>
          <w:rFonts w:ascii="Times New Roman" w:hAnsi="Times New Roman" w:cs="Times New Roman"/>
          <w:color w:val="000000" w:themeColor="text1"/>
          <w:sz w:val="24"/>
          <w:szCs w:val="24"/>
          <w:shd w:val="clear" w:color="auto" w:fill="FFFFFF"/>
          <w:lang w:val="tr-TR"/>
        </w:rPr>
        <w:t>Dow Jones Sürüdürlebilirlik Endeksi</w:t>
      </w:r>
      <w:r w:rsidR="008A5A44">
        <w:rPr>
          <w:rFonts w:ascii="Times New Roman" w:hAnsi="Times New Roman" w:cs="Times New Roman"/>
          <w:color w:val="000000" w:themeColor="text1"/>
          <w:sz w:val="24"/>
          <w:szCs w:val="24"/>
          <w:shd w:val="clear" w:color="auto" w:fill="FFFFFF"/>
          <w:lang w:val="tr-TR"/>
        </w:rPr>
        <w:t xml:space="preserve"> (DJSI) </w:t>
      </w:r>
      <w:r w:rsidR="00CE3A21">
        <w:rPr>
          <w:rFonts w:ascii="Times New Roman" w:hAnsi="Times New Roman" w:cs="Times New Roman"/>
          <w:color w:val="000000" w:themeColor="text1"/>
          <w:sz w:val="24"/>
          <w:szCs w:val="24"/>
          <w:shd w:val="clear" w:color="auto" w:fill="FFFFFF"/>
          <w:lang w:val="tr-TR"/>
        </w:rPr>
        <w:t>kurulmuş olup daha sonra</w:t>
      </w:r>
      <w:r w:rsidR="008A5A44">
        <w:rPr>
          <w:rFonts w:ascii="Times New Roman" w:hAnsi="Times New Roman" w:cs="Times New Roman"/>
          <w:color w:val="000000" w:themeColor="text1"/>
          <w:sz w:val="24"/>
          <w:szCs w:val="24"/>
          <w:shd w:val="clear" w:color="auto" w:fill="FFFFFF"/>
          <w:lang w:val="tr-TR"/>
        </w:rPr>
        <w:t xml:space="preserve"> 2004 yılında gelişmekte olan ekonomiler sınıfındaki Güney Afrika, Johannesburg (ISE) ve yine 2004 yılında </w:t>
      </w:r>
      <w:r w:rsidR="00CE3A21">
        <w:rPr>
          <w:rFonts w:ascii="Times New Roman" w:hAnsi="Times New Roman" w:cs="Times New Roman"/>
          <w:color w:val="000000" w:themeColor="text1"/>
          <w:sz w:val="24"/>
          <w:szCs w:val="24"/>
          <w:shd w:val="clear" w:color="auto" w:fill="FFFFFF"/>
          <w:lang w:val="tr-TR"/>
        </w:rPr>
        <w:t>Latin Amerika’da Sao</w:t>
      </w:r>
      <w:r w:rsidR="008A5A44">
        <w:rPr>
          <w:rFonts w:ascii="Times New Roman" w:hAnsi="Times New Roman" w:cs="Times New Roman"/>
          <w:color w:val="000000" w:themeColor="text1"/>
          <w:sz w:val="24"/>
          <w:szCs w:val="24"/>
          <w:shd w:val="clear" w:color="auto" w:fill="FFFFFF"/>
          <w:lang w:val="tr-TR"/>
        </w:rPr>
        <w:t>Paulo</w:t>
      </w:r>
      <w:r w:rsidR="00CE3A21">
        <w:rPr>
          <w:rFonts w:ascii="Times New Roman" w:hAnsi="Times New Roman" w:cs="Times New Roman"/>
          <w:color w:val="000000" w:themeColor="text1"/>
          <w:sz w:val="24"/>
          <w:szCs w:val="24"/>
          <w:shd w:val="clear" w:color="auto" w:fill="FFFFFF"/>
          <w:lang w:val="tr-TR"/>
        </w:rPr>
        <w:t>,</w:t>
      </w:r>
      <w:r w:rsidR="008A5A44">
        <w:rPr>
          <w:rFonts w:ascii="Times New Roman" w:hAnsi="Times New Roman" w:cs="Times New Roman"/>
          <w:color w:val="000000" w:themeColor="text1"/>
          <w:sz w:val="24"/>
          <w:szCs w:val="24"/>
          <w:shd w:val="clear" w:color="auto" w:fill="FFFFFF"/>
          <w:lang w:val="tr-TR"/>
        </w:rPr>
        <w:t xml:space="preserve"> Brezilya </w:t>
      </w:r>
      <w:r w:rsidR="00172026">
        <w:rPr>
          <w:rFonts w:ascii="Times New Roman" w:hAnsi="Times New Roman" w:cs="Times New Roman"/>
          <w:color w:val="000000" w:themeColor="text1"/>
          <w:sz w:val="24"/>
          <w:szCs w:val="24"/>
          <w:shd w:val="clear" w:color="auto" w:fill="FFFFFF"/>
          <w:lang w:val="tr-TR"/>
        </w:rPr>
        <w:t>sürdürülebilirlik endeksleri oluşturulmuştur (</w:t>
      </w:r>
      <w:r w:rsidR="00CE3A21">
        <w:rPr>
          <w:rFonts w:ascii="Times New Roman" w:hAnsi="Times New Roman" w:cs="Times New Roman"/>
          <w:color w:val="000000" w:themeColor="text1"/>
          <w:sz w:val="24"/>
          <w:szCs w:val="24"/>
          <w:shd w:val="clear" w:color="auto" w:fill="FFFFFF"/>
          <w:lang w:val="tr-TR"/>
        </w:rPr>
        <w:t>Orsato ve diğerleri</w:t>
      </w:r>
      <w:r w:rsidR="006701D3">
        <w:rPr>
          <w:rFonts w:ascii="Times New Roman" w:hAnsi="Times New Roman" w:cs="Times New Roman"/>
          <w:color w:val="000000" w:themeColor="text1"/>
          <w:sz w:val="24"/>
          <w:szCs w:val="24"/>
          <w:shd w:val="clear" w:color="auto" w:fill="FFFFFF"/>
          <w:lang w:val="tr-TR"/>
        </w:rPr>
        <w:t>, 2015; 163)</w:t>
      </w:r>
      <w:r w:rsidR="00172026">
        <w:rPr>
          <w:rFonts w:ascii="Times New Roman" w:hAnsi="Times New Roman" w:cs="Times New Roman"/>
          <w:color w:val="000000" w:themeColor="text1"/>
          <w:sz w:val="24"/>
          <w:szCs w:val="24"/>
          <w:shd w:val="clear" w:color="auto" w:fill="FFFFFF"/>
          <w:lang w:val="tr-TR"/>
        </w:rPr>
        <w:t>.</w:t>
      </w:r>
      <w:r w:rsidR="00717140">
        <w:rPr>
          <w:rFonts w:ascii="Times New Roman" w:hAnsi="Times New Roman" w:cs="Times New Roman"/>
          <w:color w:val="000000" w:themeColor="text1"/>
          <w:sz w:val="24"/>
          <w:szCs w:val="24"/>
          <w:shd w:val="clear" w:color="auto" w:fill="FFFFFF"/>
          <w:lang w:val="tr-TR"/>
        </w:rPr>
        <w:t xml:space="preserve">  </w:t>
      </w:r>
      <w:r w:rsidRPr="00EA2131">
        <w:rPr>
          <w:rFonts w:ascii="Times New Roman" w:eastAsia="Times New Roman" w:hAnsi="Times New Roman" w:cs="Times New Roman"/>
          <w:color w:val="000000"/>
          <w:sz w:val="24"/>
          <w:szCs w:val="24"/>
          <w:lang w:val="tr-TR" w:eastAsia="en-GB"/>
        </w:rPr>
        <w:t>Artık, çoğu işletmenin uzun ve hatta kısa dönem planları içinde yer alan sürdürülebilirlik kavramı</w:t>
      </w:r>
      <w:r w:rsidR="00B65398">
        <w:rPr>
          <w:rFonts w:ascii="Times New Roman" w:eastAsia="Times New Roman" w:hAnsi="Times New Roman" w:cs="Times New Roman"/>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Sürdürülebilirlik Endeksi’nin de yardımıyla işletmelerin sürdürülebilirlik duyarlılıklarına göre ayrı konumlandırılmasını sağlamak</w:t>
      </w:r>
      <w:r>
        <w:rPr>
          <w:rFonts w:ascii="Times New Roman" w:eastAsia="Times New Roman" w:hAnsi="Times New Roman" w:cs="Times New Roman"/>
          <w:color w:val="000000"/>
          <w:sz w:val="24"/>
          <w:szCs w:val="24"/>
          <w:lang w:val="tr-TR" w:eastAsia="en-GB"/>
        </w:rPr>
        <w:t xml:space="preserve">tadır.  </w:t>
      </w:r>
      <w:r w:rsidR="00B65398">
        <w:rPr>
          <w:rFonts w:ascii="Times New Roman" w:eastAsia="Times New Roman" w:hAnsi="Times New Roman" w:cs="Times New Roman"/>
          <w:color w:val="000000"/>
          <w:sz w:val="24"/>
          <w:szCs w:val="24"/>
          <w:lang w:val="tr-TR" w:eastAsia="en-GB"/>
        </w:rPr>
        <w:t>İşletmeye bu avantajı</w:t>
      </w:r>
      <w:r>
        <w:rPr>
          <w:rFonts w:ascii="Times New Roman" w:eastAsia="Times New Roman" w:hAnsi="Times New Roman" w:cs="Times New Roman"/>
          <w:color w:val="000000"/>
          <w:sz w:val="24"/>
          <w:szCs w:val="24"/>
          <w:lang w:val="tr-TR" w:eastAsia="en-GB"/>
        </w:rPr>
        <w:t>, Üst K</w:t>
      </w:r>
      <w:r w:rsidRPr="00EA2131">
        <w:rPr>
          <w:rFonts w:ascii="Times New Roman" w:eastAsia="Times New Roman" w:hAnsi="Times New Roman" w:cs="Times New Roman"/>
          <w:color w:val="000000"/>
          <w:sz w:val="24"/>
          <w:szCs w:val="24"/>
          <w:lang w:val="tr-TR" w:eastAsia="en-GB"/>
        </w:rPr>
        <w:t>a</w:t>
      </w:r>
      <w:r>
        <w:rPr>
          <w:rFonts w:ascii="Times New Roman" w:eastAsia="Times New Roman" w:hAnsi="Times New Roman" w:cs="Times New Roman"/>
          <w:color w:val="000000"/>
          <w:sz w:val="24"/>
          <w:szCs w:val="24"/>
          <w:lang w:val="tr-TR" w:eastAsia="en-GB"/>
        </w:rPr>
        <w:t>deme T</w:t>
      </w:r>
      <w:r w:rsidRPr="00EA2131">
        <w:rPr>
          <w:rFonts w:ascii="Times New Roman" w:eastAsia="Times New Roman" w:hAnsi="Times New Roman" w:cs="Times New Roman"/>
          <w:color w:val="000000"/>
          <w:sz w:val="24"/>
          <w:szCs w:val="24"/>
          <w:lang w:val="tr-TR" w:eastAsia="en-GB"/>
        </w:rPr>
        <w:t>eorisi</w:t>
      </w:r>
      <w:r>
        <w:rPr>
          <w:rFonts w:ascii="Times New Roman" w:eastAsia="Times New Roman" w:hAnsi="Times New Roman" w:cs="Times New Roman"/>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nde</w:t>
      </w:r>
      <w:r>
        <w:rPr>
          <w:rFonts w:ascii="Times New Roman" w:eastAsia="Times New Roman" w:hAnsi="Times New Roman" w:cs="Times New Roman"/>
          <w:color w:val="000000"/>
          <w:sz w:val="24"/>
          <w:szCs w:val="24"/>
          <w:lang w:val="tr-TR" w:eastAsia="en-GB"/>
        </w:rPr>
        <w:t xml:space="preserve"> (ÜKT)</w:t>
      </w:r>
      <w:r w:rsidRPr="00EA2131">
        <w:rPr>
          <w:rFonts w:ascii="Times New Roman" w:eastAsia="Times New Roman" w:hAnsi="Times New Roman" w:cs="Times New Roman"/>
          <w:color w:val="000000"/>
          <w:sz w:val="24"/>
          <w:szCs w:val="24"/>
          <w:lang w:val="tr-TR" w:eastAsia="en-GB"/>
        </w:rPr>
        <w:t xml:space="preserve"> de savunulduğu şekilde</w:t>
      </w:r>
      <w:r>
        <w:rPr>
          <w:rFonts w:ascii="Times New Roman" w:eastAsia="Times New Roman" w:hAnsi="Times New Roman" w:cs="Times New Roman"/>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işletmenin üst yöneticilerinin kazandırdığı söylenebilir.  Teoriye göre; </w:t>
      </w:r>
      <w:r w:rsidR="00B65398">
        <w:rPr>
          <w:rFonts w:ascii="Times New Roman" w:eastAsia="Times New Roman" w:hAnsi="Times New Roman" w:cs="Times New Roman"/>
          <w:color w:val="000000"/>
          <w:sz w:val="24"/>
          <w:szCs w:val="24"/>
          <w:lang w:val="tr-TR" w:eastAsia="en-GB"/>
        </w:rPr>
        <w:t xml:space="preserve">tüm </w:t>
      </w:r>
      <w:r w:rsidRPr="00EA2131">
        <w:rPr>
          <w:rFonts w:ascii="Times New Roman" w:eastAsia="Times New Roman" w:hAnsi="Times New Roman" w:cs="Times New Roman"/>
          <w:color w:val="000000"/>
          <w:sz w:val="24"/>
          <w:szCs w:val="24"/>
          <w:lang w:val="tr-TR" w:eastAsia="en-GB"/>
        </w:rPr>
        <w:t>örgütsel çıktılar – stratejiler ve etkililik de dâhil olmak üzere- örgüt içinde güçlü olan aktörlerin değerleri ve bilişsel temellerine dayanmaktadır (Hambrick, Mason, 1984, s:193).</w:t>
      </w:r>
    </w:p>
    <w:p w:rsidR="00503B89" w:rsidRPr="00D76A84" w:rsidRDefault="00D76A84" w:rsidP="00503B89">
      <w:pPr>
        <w:spacing w:after="0" w:line="360" w:lineRule="auto"/>
        <w:rPr>
          <w:rFonts w:ascii="Times New Roman" w:hAnsi="Times New Roman" w:cs="Times New Roman"/>
          <w:color w:val="000000" w:themeColor="text1"/>
          <w:sz w:val="24"/>
          <w:szCs w:val="24"/>
          <w:shd w:val="clear" w:color="auto" w:fill="FFFFFF"/>
          <w:lang w:val="tr-TR"/>
        </w:rPr>
      </w:pPr>
      <w:r>
        <w:rPr>
          <w:rFonts w:ascii="Times New Roman" w:eastAsia="Times New Roman" w:hAnsi="Times New Roman" w:cs="Times New Roman"/>
          <w:color w:val="000000"/>
          <w:sz w:val="24"/>
          <w:szCs w:val="24"/>
          <w:lang w:val="tr-TR" w:eastAsia="en-GB"/>
        </w:rPr>
        <w:t>B</w:t>
      </w:r>
      <w:r w:rsidR="00503B89" w:rsidRPr="00EA2131">
        <w:rPr>
          <w:rFonts w:ascii="Times New Roman" w:eastAsia="Times New Roman" w:hAnsi="Times New Roman" w:cs="Times New Roman"/>
          <w:color w:val="000000"/>
          <w:sz w:val="24"/>
          <w:szCs w:val="24"/>
          <w:lang w:val="tr-TR" w:eastAsia="en-GB"/>
        </w:rPr>
        <w:t xml:space="preserve">u çalışmanın amacı; </w:t>
      </w:r>
      <w:r w:rsidR="00503B89">
        <w:rPr>
          <w:rFonts w:ascii="Times New Roman" w:eastAsia="Times New Roman" w:hAnsi="Times New Roman" w:cs="Times New Roman"/>
          <w:color w:val="000000"/>
          <w:sz w:val="24"/>
          <w:szCs w:val="24"/>
          <w:lang w:val="tr-TR" w:eastAsia="en-GB"/>
        </w:rPr>
        <w:t>ÜKT</w:t>
      </w:r>
      <w:r w:rsidR="00503B89" w:rsidRPr="00EA2131">
        <w:rPr>
          <w:rFonts w:ascii="Times New Roman" w:eastAsia="Times New Roman" w:hAnsi="Times New Roman" w:cs="Times New Roman"/>
          <w:color w:val="000000"/>
          <w:sz w:val="24"/>
          <w:szCs w:val="24"/>
          <w:lang w:val="tr-TR" w:eastAsia="en-GB"/>
        </w:rPr>
        <w:t xml:space="preserve"> kapsamında</w:t>
      </w:r>
      <w:r>
        <w:rPr>
          <w:rFonts w:ascii="Times New Roman" w:eastAsia="Times New Roman" w:hAnsi="Times New Roman" w:cs="Times New Roman"/>
          <w:color w:val="000000"/>
          <w:sz w:val="24"/>
          <w:szCs w:val="24"/>
          <w:lang w:val="tr-TR" w:eastAsia="en-GB"/>
        </w:rPr>
        <w:t xml:space="preserve"> hazırlanacak bir çalışma olarak</w:t>
      </w:r>
      <w:r w:rsidR="00503B89" w:rsidRPr="00EA2131">
        <w:rPr>
          <w:rFonts w:ascii="Times New Roman" w:eastAsia="Times New Roman" w:hAnsi="Times New Roman" w:cs="Times New Roman"/>
          <w:color w:val="000000"/>
          <w:sz w:val="24"/>
          <w:szCs w:val="24"/>
          <w:lang w:val="tr-TR" w:eastAsia="en-GB"/>
        </w:rPr>
        <w:t xml:space="preserve"> üst yön</w:t>
      </w:r>
      <w:r w:rsidR="006126BF">
        <w:rPr>
          <w:rFonts w:ascii="Times New Roman" w:eastAsia="Times New Roman" w:hAnsi="Times New Roman" w:cs="Times New Roman"/>
          <w:color w:val="000000"/>
          <w:sz w:val="24"/>
          <w:szCs w:val="24"/>
          <w:lang w:val="tr-TR" w:eastAsia="en-GB"/>
        </w:rPr>
        <w:t>etimin demografik özellikleri ile</w:t>
      </w:r>
      <w:r w:rsidR="00503B89" w:rsidRPr="00EA2131">
        <w:rPr>
          <w:rFonts w:ascii="Times New Roman" w:eastAsia="Times New Roman" w:hAnsi="Times New Roman" w:cs="Times New Roman"/>
          <w:color w:val="000000"/>
          <w:sz w:val="24"/>
          <w:szCs w:val="24"/>
          <w:lang w:val="tr-TR" w:eastAsia="en-GB"/>
        </w:rPr>
        <w:t xml:space="preserve"> işletmenin sürdürülebilirlik </w:t>
      </w:r>
      <w:r w:rsidR="00503B89">
        <w:rPr>
          <w:rFonts w:ascii="Times New Roman" w:eastAsia="Times New Roman" w:hAnsi="Times New Roman" w:cs="Times New Roman"/>
          <w:color w:val="000000"/>
          <w:sz w:val="24"/>
          <w:szCs w:val="24"/>
          <w:lang w:val="tr-TR" w:eastAsia="en-GB"/>
        </w:rPr>
        <w:t>çalışmaları</w:t>
      </w:r>
      <w:r w:rsidR="006126BF">
        <w:rPr>
          <w:rFonts w:ascii="Times New Roman" w:eastAsia="Times New Roman" w:hAnsi="Times New Roman" w:cs="Times New Roman"/>
          <w:color w:val="000000"/>
          <w:sz w:val="24"/>
          <w:szCs w:val="24"/>
          <w:lang w:val="tr-TR" w:eastAsia="en-GB"/>
        </w:rPr>
        <w:t xml:space="preserve">nı </w:t>
      </w:r>
      <w:r w:rsidR="00503B89" w:rsidRPr="00EA2131">
        <w:rPr>
          <w:rFonts w:ascii="Times New Roman" w:eastAsia="Times New Roman" w:hAnsi="Times New Roman" w:cs="Times New Roman"/>
          <w:color w:val="000000"/>
          <w:sz w:val="24"/>
          <w:szCs w:val="24"/>
          <w:lang w:val="tr-TR" w:eastAsia="en-GB"/>
        </w:rPr>
        <w:t>belirlemektir.  Bu doğrultuda; aşağıdaki araştırma soruları cevaplandırılmaya çalışılmaktadır.</w:t>
      </w:r>
    </w:p>
    <w:p w:rsidR="00503B89" w:rsidRPr="00EA2131" w:rsidRDefault="00503B89" w:rsidP="00503B89">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lastRenderedPageBreak/>
        <w:t>-Belirlenen işletmelerdeki yöneticilerin demografik özellikleri nelerdir?</w:t>
      </w:r>
    </w:p>
    <w:p w:rsidR="00D76A84" w:rsidRDefault="00D76A84" w:rsidP="00503B8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-Endekse girebilen ve giremeyen işletme yöneticilerinin demografik özellikleri arasında fark var mıdır?</w:t>
      </w:r>
    </w:p>
    <w:p w:rsidR="00E80164" w:rsidRPr="00EA2131" w:rsidRDefault="00E80164" w:rsidP="00503B8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-Üst kademe yöneticilerinin demografik özellikleri ile işletmelerin sürdürülebilirlik çalışmaları arasında ilişki var mıdır? </w:t>
      </w:r>
    </w:p>
    <w:p w:rsidR="00503B89" w:rsidRPr="00EA2131" w:rsidRDefault="00503B89" w:rsidP="00503B89">
      <w:pPr>
        <w:spacing w:after="0" w:line="360" w:lineRule="auto"/>
        <w:rPr>
          <w:rFonts w:ascii="Times New Roman" w:hAnsi="Times New Roman" w:cs="Times New Roman"/>
          <w:color w:val="000000" w:themeColor="text1"/>
          <w:sz w:val="24"/>
          <w:szCs w:val="24"/>
          <w:shd w:val="clear" w:color="auto" w:fill="FFFFFF"/>
          <w:lang w:val="tr-TR"/>
        </w:rPr>
      </w:pPr>
      <w:r w:rsidRPr="00EA2131">
        <w:rPr>
          <w:rFonts w:ascii="Times New Roman" w:eastAsia="Times New Roman" w:hAnsi="Times New Roman" w:cs="Times New Roman"/>
          <w:color w:val="000000" w:themeColor="text1"/>
          <w:sz w:val="24"/>
          <w:szCs w:val="24"/>
          <w:lang w:val="tr-TR" w:eastAsia="en-GB"/>
        </w:rPr>
        <w:t xml:space="preserve">Yukarıdaki soruları cevaplamak amacıyla öncelikle </w:t>
      </w:r>
      <w:r>
        <w:rPr>
          <w:rFonts w:ascii="Times New Roman" w:eastAsia="Times New Roman" w:hAnsi="Times New Roman" w:cs="Times New Roman"/>
          <w:color w:val="000000" w:themeColor="text1"/>
          <w:sz w:val="24"/>
          <w:szCs w:val="24"/>
          <w:lang w:val="tr-TR" w:eastAsia="en-GB"/>
        </w:rPr>
        <w:t>ÜKT</w:t>
      </w:r>
      <w:r w:rsidRPr="00EA2131">
        <w:rPr>
          <w:rFonts w:ascii="Times New Roman" w:eastAsia="Times New Roman" w:hAnsi="Times New Roman" w:cs="Times New Roman"/>
          <w:color w:val="000000" w:themeColor="text1"/>
          <w:sz w:val="24"/>
          <w:szCs w:val="24"/>
          <w:lang w:val="tr-TR" w:eastAsia="en-GB"/>
        </w:rPr>
        <w:t xml:space="preserve"> üzerine detaylı literatür taraması yapılmış, sonrasında analiz için BIST-Sürdürülebilirlik </w:t>
      </w:r>
      <w:r w:rsidR="00F80260">
        <w:rPr>
          <w:rFonts w:ascii="Times New Roman" w:eastAsia="Times New Roman" w:hAnsi="Times New Roman" w:cs="Times New Roman"/>
          <w:color w:val="000000" w:themeColor="text1"/>
          <w:sz w:val="24"/>
          <w:szCs w:val="24"/>
          <w:lang w:val="tr-TR" w:eastAsia="en-GB"/>
        </w:rPr>
        <w:t xml:space="preserve">değerleme </w:t>
      </w:r>
      <w:r w:rsidRPr="00EA2131">
        <w:rPr>
          <w:rFonts w:ascii="Times New Roman" w:eastAsia="Times New Roman" w:hAnsi="Times New Roman" w:cs="Times New Roman"/>
          <w:color w:val="000000" w:themeColor="text1"/>
          <w:sz w:val="24"/>
          <w:szCs w:val="24"/>
          <w:lang w:val="tr-TR" w:eastAsia="en-GB"/>
        </w:rPr>
        <w:t xml:space="preserve">endeksindeki işletmelere ulaşılmıştır.  </w:t>
      </w:r>
      <w:r w:rsidRPr="00EA2131">
        <w:rPr>
          <w:rFonts w:ascii="Times New Roman" w:hAnsi="Times New Roman" w:cs="Times New Roman"/>
          <w:color w:val="000000" w:themeColor="text1"/>
          <w:sz w:val="24"/>
          <w:szCs w:val="24"/>
          <w:shd w:val="clear" w:color="auto" w:fill="FFFFFF"/>
          <w:lang w:val="tr-TR"/>
        </w:rPr>
        <w:t>Değerlemeye tabi şirke</w:t>
      </w:r>
      <w:r w:rsidR="00FC71A5">
        <w:rPr>
          <w:rFonts w:ascii="Times New Roman" w:hAnsi="Times New Roman" w:cs="Times New Roman"/>
          <w:color w:val="000000" w:themeColor="text1"/>
          <w:sz w:val="24"/>
          <w:szCs w:val="24"/>
          <w:shd w:val="clear" w:color="auto" w:fill="FFFFFF"/>
          <w:lang w:val="tr-TR"/>
        </w:rPr>
        <w:t>tler listesi</w:t>
      </w:r>
      <w:r w:rsidRPr="00EA2131">
        <w:rPr>
          <w:rFonts w:ascii="Times New Roman" w:hAnsi="Times New Roman" w:cs="Times New Roman"/>
          <w:color w:val="000000" w:themeColor="text1"/>
          <w:sz w:val="24"/>
          <w:szCs w:val="24"/>
          <w:shd w:val="clear" w:color="auto" w:fill="FFFFFF"/>
          <w:lang w:val="tr-TR"/>
        </w:rPr>
        <w:t>, BIST 50 endeksi şirketlerine ek olarak  BIST 100 şirketlerinden gönüllü olanları da kapsayacak şekilde oluşturulma</w:t>
      </w:r>
      <w:r w:rsidR="00FC71A5">
        <w:rPr>
          <w:rFonts w:ascii="Times New Roman" w:hAnsi="Times New Roman" w:cs="Times New Roman"/>
          <w:color w:val="000000" w:themeColor="text1"/>
          <w:sz w:val="24"/>
          <w:szCs w:val="24"/>
          <w:shd w:val="clear" w:color="auto" w:fill="FFFFFF"/>
          <w:lang w:val="tr-TR"/>
        </w:rPr>
        <w:t xml:space="preserve">ktadır (Borsa İstanbul, 2017).  </w:t>
      </w:r>
      <w:r w:rsidR="00F80260">
        <w:rPr>
          <w:rFonts w:ascii="Times New Roman" w:hAnsi="Times New Roman" w:cs="Times New Roman"/>
          <w:color w:val="000000" w:themeColor="text1"/>
          <w:sz w:val="24"/>
          <w:szCs w:val="24"/>
          <w:shd w:val="clear" w:color="auto" w:fill="FFFFFF"/>
          <w:lang w:val="tr-TR"/>
        </w:rPr>
        <w:t xml:space="preserve">İşletmeler, </w:t>
      </w:r>
      <w:r w:rsidR="00FC71A5">
        <w:rPr>
          <w:rFonts w:ascii="Times New Roman" w:hAnsi="Times New Roman" w:cs="Times New Roman"/>
          <w:color w:val="000000" w:themeColor="text1"/>
          <w:sz w:val="24"/>
          <w:szCs w:val="24"/>
          <w:shd w:val="clear" w:color="auto" w:fill="FFFFFF"/>
          <w:lang w:val="tr-TR"/>
        </w:rPr>
        <w:t xml:space="preserve">endeks seçim kriterlerindeki eşik değerlerini geçmesi durumunda endekste yer almaya hak kazanmaktadırlar.  </w:t>
      </w:r>
      <w:r w:rsidR="009604B9">
        <w:rPr>
          <w:rFonts w:ascii="Times New Roman" w:hAnsi="Times New Roman" w:cs="Times New Roman"/>
          <w:color w:val="000000" w:themeColor="text1"/>
          <w:sz w:val="24"/>
          <w:szCs w:val="24"/>
          <w:shd w:val="clear" w:color="auto" w:fill="FFFFFF"/>
          <w:lang w:val="tr-TR"/>
        </w:rPr>
        <w:t>Yapılacak analiz için kriterleri sağlayamayıp endekse giremeyen işletmeler ile endekste yer alan</w:t>
      </w:r>
      <w:r w:rsidR="009604B9" w:rsidRPr="009604B9">
        <w:rPr>
          <w:rFonts w:ascii="Times New Roman" w:hAnsi="Times New Roman" w:cs="Times New Roman"/>
          <w:color w:val="000000" w:themeColor="text1"/>
          <w:sz w:val="24"/>
          <w:szCs w:val="24"/>
          <w:shd w:val="clear" w:color="auto" w:fill="FFFFFF"/>
          <w:lang w:val="tr-TR"/>
        </w:rPr>
        <w:t xml:space="preserve"> </w:t>
      </w:r>
      <w:r w:rsidR="009604B9">
        <w:rPr>
          <w:rFonts w:ascii="Times New Roman" w:hAnsi="Times New Roman" w:cs="Times New Roman"/>
          <w:color w:val="000000" w:themeColor="text1"/>
          <w:sz w:val="24"/>
          <w:szCs w:val="24"/>
          <w:shd w:val="clear" w:color="auto" w:fill="FFFFFF"/>
          <w:lang w:val="tr-TR"/>
        </w:rPr>
        <w:t>tesadüfi olarak seçilen</w:t>
      </w:r>
      <w:r w:rsidR="00CE2A3A">
        <w:rPr>
          <w:rFonts w:ascii="Times New Roman" w:hAnsi="Times New Roman" w:cs="Times New Roman"/>
          <w:color w:val="000000" w:themeColor="text1"/>
          <w:sz w:val="24"/>
          <w:szCs w:val="24"/>
          <w:shd w:val="clear" w:color="auto" w:fill="FFFFFF"/>
          <w:lang w:val="tr-TR"/>
        </w:rPr>
        <w:t xml:space="preserve"> ve karşılaştırma yapmayı sağlayacak kadar sayıda işletmen</w:t>
      </w:r>
      <w:r w:rsidR="009604B9">
        <w:rPr>
          <w:rFonts w:ascii="Times New Roman" w:hAnsi="Times New Roman" w:cs="Times New Roman"/>
          <w:color w:val="000000" w:themeColor="text1"/>
          <w:sz w:val="24"/>
          <w:szCs w:val="24"/>
          <w:shd w:val="clear" w:color="auto" w:fill="FFFFFF"/>
          <w:lang w:val="tr-TR"/>
        </w:rPr>
        <w:t>in yöneticilerinin</w:t>
      </w:r>
      <w:r w:rsidR="00CE2A3A">
        <w:rPr>
          <w:rFonts w:ascii="Times New Roman" w:hAnsi="Times New Roman" w:cs="Times New Roman"/>
          <w:color w:val="000000" w:themeColor="text1"/>
          <w:sz w:val="24"/>
          <w:szCs w:val="24"/>
          <w:shd w:val="clear" w:color="auto" w:fill="FFFFFF"/>
          <w:lang w:val="tr-TR"/>
        </w:rPr>
        <w:t xml:space="preserve"> özellikleri</w:t>
      </w:r>
      <w:r w:rsidR="002417D8">
        <w:rPr>
          <w:rFonts w:ascii="Times New Roman" w:hAnsi="Times New Roman" w:cs="Times New Roman"/>
          <w:color w:val="000000" w:themeColor="text1"/>
          <w:sz w:val="24"/>
          <w:szCs w:val="24"/>
          <w:shd w:val="clear" w:color="auto" w:fill="FFFFFF"/>
          <w:lang w:val="tr-TR"/>
        </w:rPr>
        <w:t>nin</w:t>
      </w:r>
      <w:r w:rsidR="00CE2A3A">
        <w:rPr>
          <w:rFonts w:ascii="Times New Roman" w:hAnsi="Times New Roman" w:cs="Times New Roman"/>
          <w:color w:val="000000" w:themeColor="text1"/>
          <w:sz w:val="24"/>
          <w:szCs w:val="24"/>
          <w:shd w:val="clear" w:color="auto" w:fill="FFFFFF"/>
          <w:lang w:val="tr-TR"/>
        </w:rPr>
        <w:t xml:space="preserve"> karşılaştırılması planlanmıştır</w:t>
      </w:r>
      <w:r w:rsidR="009604B9">
        <w:rPr>
          <w:rFonts w:ascii="Times New Roman" w:hAnsi="Times New Roman" w:cs="Times New Roman"/>
          <w:color w:val="000000" w:themeColor="text1"/>
          <w:sz w:val="24"/>
          <w:szCs w:val="24"/>
          <w:shd w:val="clear" w:color="auto" w:fill="FFFFFF"/>
          <w:lang w:val="tr-TR"/>
        </w:rPr>
        <w:t xml:space="preserve">.  </w:t>
      </w:r>
      <w:r>
        <w:rPr>
          <w:rFonts w:ascii="Times New Roman" w:hAnsi="Times New Roman" w:cs="Times New Roman"/>
          <w:color w:val="000000" w:themeColor="text1"/>
          <w:sz w:val="24"/>
          <w:szCs w:val="24"/>
          <w:shd w:val="clear" w:color="auto" w:fill="FFFFFF"/>
          <w:lang w:val="tr-TR"/>
        </w:rPr>
        <w:t>Bu aşamanın a</w:t>
      </w:r>
      <w:r w:rsidRPr="00EA2131">
        <w:rPr>
          <w:rFonts w:ascii="Times New Roman" w:hAnsi="Times New Roman" w:cs="Times New Roman"/>
          <w:color w:val="000000" w:themeColor="text1"/>
          <w:sz w:val="24"/>
          <w:szCs w:val="24"/>
          <w:shd w:val="clear" w:color="auto" w:fill="FFFFFF"/>
          <w:lang w:val="tr-TR"/>
        </w:rPr>
        <w:t xml:space="preserve">rdından </w:t>
      </w:r>
      <w:r>
        <w:rPr>
          <w:rFonts w:ascii="Times New Roman" w:hAnsi="Times New Roman" w:cs="Times New Roman"/>
          <w:color w:val="000000" w:themeColor="text1"/>
          <w:sz w:val="24"/>
          <w:szCs w:val="24"/>
          <w:shd w:val="clear" w:color="auto" w:fill="FFFFFF"/>
          <w:lang w:val="tr-TR"/>
        </w:rPr>
        <w:t xml:space="preserve">tespit edilen </w:t>
      </w:r>
      <w:r w:rsidRPr="00EA2131">
        <w:rPr>
          <w:rFonts w:ascii="Times New Roman" w:hAnsi="Times New Roman" w:cs="Times New Roman"/>
          <w:color w:val="000000" w:themeColor="text1"/>
          <w:sz w:val="24"/>
          <w:szCs w:val="24"/>
          <w:shd w:val="clear" w:color="auto" w:fill="FFFFFF"/>
          <w:lang w:val="tr-TR"/>
        </w:rPr>
        <w:t>işletmelerin üst kademe yöneticilerinin özellikleri belirlenerek iki grup arasındaki farklara ulaşılmıştır.    </w:t>
      </w:r>
    </w:p>
    <w:p w:rsidR="00503B89" w:rsidRPr="00EA2131" w:rsidRDefault="00503B89" w:rsidP="00503B89">
      <w:pPr>
        <w:pStyle w:val="ListParagraph"/>
        <w:numPr>
          <w:ilvl w:val="0"/>
          <w:numId w:val="2"/>
        </w:numPr>
        <w:spacing w:after="0" w:line="360" w:lineRule="auto"/>
        <w:rPr>
          <w:rFonts w:ascii="Times New Roman" w:hAnsi="Times New Roman" w:cs="Times New Roman"/>
          <w:color w:val="000000" w:themeColor="text1"/>
          <w:sz w:val="24"/>
          <w:szCs w:val="24"/>
          <w:shd w:val="clear" w:color="auto" w:fill="FFFFFF"/>
          <w:lang w:val="tr-TR"/>
        </w:rPr>
      </w:pPr>
      <w:r w:rsidRPr="00EA2131">
        <w:rPr>
          <w:rFonts w:ascii="Times New Roman" w:eastAsia="Times New Roman" w:hAnsi="Times New Roman" w:cs="Times New Roman"/>
          <w:b/>
          <w:color w:val="000000"/>
          <w:sz w:val="24"/>
          <w:szCs w:val="24"/>
          <w:lang w:val="tr-TR" w:eastAsia="en-GB"/>
        </w:rPr>
        <w:t>Teorik Çerçeve</w:t>
      </w:r>
    </w:p>
    <w:p w:rsidR="00503B89" w:rsidRPr="00EA2131" w:rsidRDefault="00503B89" w:rsidP="00503B89">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 xml:space="preserve">Bu bölümde sürdürülebilirlik ile üst kademe teorisi üzerine yapılmış olan önceki çalışmalar teorik çerçeve ile açıklanmaktadır.  </w:t>
      </w:r>
    </w:p>
    <w:p w:rsidR="00503B89" w:rsidRPr="00EA2131" w:rsidRDefault="00503B89" w:rsidP="00503B89">
      <w:pPr>
        <w:pStyle w:val="ListParagraph"/>
        <w:numPr>
          <w:ilvl w:val="1"/>
          <w:numId w:val="1"/>
        </w:numPr>
        <w:spacing w:after="0" w:line="360" w:lineRule="auto"/>
        <w:rPr>
          <w:rFonts w:ascii="Times New Roman" w:eastAsia="Times New Roman" w:hAnsi="Times New Roman" w:cs="Times New Roman"/>
          <w:b/>
          <w:i/>
          <w:color w:val="000000"/>
          <w:sz w:val="24"/>
          <w:szCs w:val="24"/>
          <w:lang w:val="tr-TR" w:eastAsia="en-GB"/>
        </w:rPr>
      </w:pPr>
      <w:r w:rsidRPr="00EA2131">
        <w:rPr>
          <w:rFonts w:ascii="Times New Roman" w:eastAsia="Times New Roman" w:hAnsi="Times New Roman" w:cs="Times New Roman"/>
          <w:b/>
          <w:i/>
          <w:color w:val="000000"/>
          <w:sz w:val="24"/>
          <w:szCs w:val="24"/>
          <w:lang w:val="tr-TR" w:eastAsia="en-GB"/>
        </w:rPr>
        <w:t>Sürdürülebilirlik</w:t>
      </w:r>
    </w:p>
    <w:p w:rsidR="00A500A8" w:rsidRPr="00EA2131" w:rsidRDefault="00503B89" w:rsidP="00503B89">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Akademik literatürde</w:t>
      </w:r>
      <w:r w:rsidR="00A500A8">
        <w:rPr>
          <w:rFonts w:ascii="Times New Roman" w:eastAsia="Times New Roman" w:hAnsi="Times New Roman" w:cs="Times New Roman"/>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sürdürülebilirlik ile ilgili birçok tanıma rastlamak mümkündür.  En çok alıntılananlar arasından bir derleme yapılacak olursa, sürdürülebilirlik; şimdiki ve gelecekteki paydaşların ihtiyaçlarını karşılayan ve dengeleyen en iyi iş uygulamasını arayan bir iş ve yatırım stratejisidir (Artiach ve ark., 2010, Dyllick ve Hockerts, 2002, Van Marretwijk, 2003; Searcy, Elkhawas, 2012, s:79).  </w:t>
      </w:r>
      <w:r>
        <w:rPr>
          <w:rFonts w:ascii="Times New Roman" w:eastAsia="Times New Roman" w:hAnsi="Times New Roman" w:cs="Times New Roman"/>
          <w:color w:val="000000"/>
          <w:sz w:val="24"/>
          <w:szCs w:val="24"/>
          <w:lang w:val="tr-TR" w:eastAsia="en-GB"/>
        </w:rPr>
        <w:t>Sürdürülebilirlik kavramında altı çizilmesi gereken husus,  günümüz ihtiyaçlarını karşılarken gelecek nesillerin ihtiyaçlarını tehlikeye atmaksızın gelişimin sağlanması olduğudur (WCED, 1987).  Sürdürülebilir gelişimde üç temel unsur söz konusudur.  Bunlar; ekonomi, çevre ve ilgili toplumdur ki bunlar sürdürülebilirliğin üç temel şartı olarak belirtilmektedir (Mihelcic ve ark, 2003; Rodrigue</w:t>
      </w:r>
      <w:r w:rsidR="00A500A8">
        <w:rPr>
          <w:rFonts w:ascii="Times New Roman" w:eastAsia="Times New Roman" w:hAnsi="Times New Roman" w:cs="Times New Roman"/>
          <w:color w:val="000000"/>
          <w:sz w:val="24"/>
          <w:szCs w:val="24"/>
          <w:lang w:val="tr-TR" w:eastAsia="en-GB"/>
        </w:rPr>
        <w:t>z-Serrano ve ark., 2017; 1127).  S</w:t>
      </w:r>
      <w:r>
        <w:rPr>
          <w:rFonts w:ascii="Times New Roman" w:eastAsia="Times New Roman" w:hAnsi="Times New Roman" w:cs="Times New Roman"/>
          <w:color w:val="000000"/>
          <w:sz w:val="24"/>
          <w:szCs w:val="24"/>
          <w:lang w:val="tr-TR" w:eastAsia="en-GB"/>
        </w:rPr>
        <w:t>ürdürülebilirlik sadece  eko</w:t>
      </w:r>
      <w:r w:rsidRPr="00EA2131">
        <w:rPr>
          <w:rFonts w:ascii="Times New Roman" w:eastAsia="Times New Roman" w:hAnsi="Times New Roman" w:cs="Times New Roman"/>
          <w:color w:val="000000"/>
          <w:sz w:val="24"/>
          <w:szCs w:val="24"/>
          <w:lang w:val="tr-TR" w:eastAsia="en-GB"/>
        </w:rPr>
        <w:t>nomik s</w:t>
      </w:r>
      <w:r>
        <w:rPr>
          <w:rFonts w:ascii="Times New Roman" w:eastAsia="Times New Roman" w:hAnsi="Times New Roman" w:cs="Times New Roman"/>
          <w:color w:val="000000"/>
          <w:sz w:val="24"/>
          <w:szCs w:val="24"/>
          <w:lang w:val="tr-TR" w:eastAsia="en-GB"/>
        </w:rPr>
        <w:t>onuçlar ile ilişkilendirilmemekte ve</w:t>
      </w:r>
      <w:r w:rsidRPr="00EA2131">
        <w:rPr>
          <w:rFonts w:ascii="Times New Roman" w:eastAsia="Times New Roman" w:hAnsi="Times New Roman" w:cs="Times New Roman"/>
          <w:color w:val="000000"/>
          <w:sz w:val="24"/>
          <w:szCs w:val="24"/>
          <w:lang w:val="tr-TR" w:eastAsia="en-GB"/>
        </w:rPr>
        <w:t xml:space="preserve"> hatta </w:t>
      </w:r>
      <w:r>
        <w:rPr>
          <w:rFonts w:ascii="Times New Roman" w:eastAsia="Times New Roman" w:hAnsi="Times New Roman" w:cs="Times New Roman"/>
          <w:color w:val="000000"/>
          <w:sz w:val="24"/>
          <w:szCs w:val="24"/>
          <w:lang w:val="tr-TR" w:eastAsia="en-GB"/>
        </w:rPr>
        <w:t xml:space="preserve">mutlaka </w:t>
      </w:r>
      <w:r w:rsidRPr="00EA2131">
        <w:rPr>
          <w:rFonts w:ascii="Times New Roman" w:eastAsia="Times New Roman" w:hAnsi="Times New Roman" w:cs="Times New Roman"/>
          <w:color w:val="000000"/>
          <w:sz w:val="24"/>
          <w:szCs w:val="24"/>
          <w:lang w:val="tr-TR" w:eastAsia="en-GB"/>
        </w:rPr>
        <w:t xml:space="preserve">finansal olmayan faktörler ile </w:t>
      </w:r>
      <w:r>
        <w:rPr>
          <w:rFonts w:ascii="Times New Roman" w:eastAsia="Times New Roman" w:hAnsi="Times New Roman" w:cs="Times New Roman"/>
          <w:color w:val="000000"/>
          <w:sz w:val="24"/>
          <w:szCs w:val="24"/>
          <w:lang w:val="tr-TR" w:eastAsia="en-GB"/>
        </w:rPr>
        <w:t>birlikte değerlendirilmektedir (</w:t>
      </w:r>
      <w:r w:rsidRPr="00EA2131">
        <w:rPr>
          <w:rFonts w:ascii="Times New Roman" w:eastAsia="Times New Roman" w:hAnsi="Times New Roman" w:cs="Times New Roman"/>
          <w:color w:val="000000"/>
          <w:sz w:val="24"/>
          <w:szCs w:val="24"/>
          <w:lang w:val="tr-TR" w:eastAsia="en-GB"/>
        </w:rPr>
        <w:t>Kassem ve ark., 2016; Siew, 2015; Kaplan ve Norton, 2001; Carrol, 2000, Waddock ve Smith, 2000</w:t>
      </w:r>
      <w:r>
        <w:rPr>
          <w:rFonts w:ascii="Times New Roman" w:eastAsia="Times New Roman" w:hAnsi="Times New Roman" w:cs="Times New Roman"/>
          <w:color w:val="000000"/>
          <w:sz w:val="24"/>
          <w:szCs w:val="24"/>
          <w:lang w:val="tr-TR" w:eastAsia="en-GB"/>
        </w:rPr>
        <w:t>).  Sürdürülebilirlik kavramının özü,</w:t>
      </w:r>
      <w:r w:rsidRPr="00EA2131">
        <w:rPr>
          <w:rFonts w:ascii="Times New Roman" w:eastAsia="Times New Roman" w:hAnsi="Times New Roman" w:cs="Times New Roman"/>
          <w:color w:val="000000"/>
          <w:sz w:val="24"/>
          <w:szCs w:val="24"/>
          <w:lang w:val="tr-TR" w:eastAsia="en-GB"/>
        </w:rPr>
        <w:t xml:space="preserve"> Freeman’ın (1984) paydaş teorisi</w:t>
      </w:r>
      <w:r>
        <w:rPr>
          <w:rFonts w:ascii="Times New Roman" w:eastAsia="Times New Roman" w:hAnsi="Times New Roman" w:cs="Times New Roman"/>
          <w:color w:val="000000"/>
          <w:sz w:val="24"/>
          <w:szCs w:val="24"/>
          <w:lang w:val="tr-TR" w:eastAsia="en-GB"/>
        </w:rPr>
        <w:t>ne dayanmaktadır</w:t>
      </w:r>
      <w:r w:rsidRPr="00EA2131">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Freeman’a (1984) göre; işletmelerin </w:t>
      </w:r>
      <w:r>
        <w:rPr>
          <w:rFonts w:ascii="Times New Roman" w:eastAsia="Times New Roman" w:hAnsi="Times New Roman" w:cs="Times New Roman"/>
          <w:color w:val="000000"/>
          <w:sz w:val="24"/>
          <w:szCs w:val="24"/>
          <w:lang w:val="tr-TR" w:eastAsia="en-GB"/>
        </w:rPr>
        <w:lastRenderedPageBreak/>
        <w:t xml:space="preserve">paydaşlarına ve diğer çıkar gruplarına karşı sorumlulukları bulunmaktadır.  Aslında, teorisyenler tarafından bu sorumlulukların göreceli önemi açısından hangisinin baskın olduğu konusunda bir fikir birliği olmamasına rağmen ilgili toplum olarak sözünü ettiğimiz çıkar grupları ve çevrenin, ekonomiden daha çok önemsenmesi gerektiği konusunda bir uzlaşı vardır (Salzmann, Somers, Steger, 2005;27).  </w:t>
      </w:r>
      <w:r w:rsidRPr="00EA2131">
        <w:rPr>
          <w:rFonts w:ascii="Times New Roman" w:eastAsia="Times New Roman" w:hAnsi="Times New Roman" w:cs="Times New Roman"/>
          <w:color w:val="000000"/>
          <w:sz w:val="24"/>
          <w:szCs w:val="24"/>
          <w:lang w:val="tr-TR" w:eastAsia="en-GB"/>
        </w:rPr>
        <w:t xml:space="preserve">Dolayısıyla sürdürülebilirlik çalışmaları işletmenin finansal </w:t>
      </w:r>
      <w:r w:rsidR="006D6466">
        <w:rPr>
          <w:rFonts w:ascii="Times New Roman" w:eastAsia="Times New Roman" w:hAnsi="Times New Roman" w:cs="Times New Roman"/>
          <w:color w:val="000000"/>
          <w:sz w:val="24"/>
          <w:szCs w:val="24"/>
          <w:lang w:val="tr-TR" w:eastAsia="en-GB"/>
        </w:rPr>
        <w:t xml:space="preserve">yönüyle </w:t>
      </w:r>
      <w:r w:rsidRPr="00EA2131">
        <w:rPr>
          <w:rFonts w:ascii="Times New Roman" w:eastAsia="Times New Roman" w:hAnsi="Times New Roman" w:cs="Times New Roman"/>
          <w:color w:val="000000"/>
          <w:sz w:val="24"/>
          <w:szCs w:val="24"/>
          <w:lang w:val="tr-TR" w:eastAsia="en-GB"/>
        </w:rPr>
        <w:t xml:space="preserve">olsun ya da olmasın tüm </w:t>
      </w:r>
      <w:r w:rsidR="006D6466">
        <w:rPr>
          <w:rFonts w:ascii="Times New Roman" w:eastAsia="Times New Roman" w:hAnsi="Times New Roman" w:cs="Times New Roman"/>
          <w:color w:val="000000"/>
          <w:sz w:val="24"/>
          <w:szCs w:val="24"/>
          <w:lang w:val="tr-TR" w:eastAsia="en-GB"/>
        </w:rPr>
        <w:t xml:space="preserve">ilgili </w:t>
      </w:r>
      <w:r w:rsidRPr="00EA2131">
        <w:rPr>
          <w:rFonts w:ascii="Times New Roman" w:eastAsia="Times New Roman" w:hAnsi="Times New Roman" w:cs="Times New Roman"/>
          <w:color w:val="000000"/>
          <w:sz w:val="24"/>
          <w:szCs w:val="24"/>
          <w:lang w:val="tr-TR" w:eastAsia="en-GB"/>
        </w:rPr>
        <w:t>faaliyetlerini paydaşları ile paylaşması gereken bir olgudur.</w:t>
      </w:r>
      <w:r w:rsidR="006D6466">
        <w:rPr>
          <w:rFonts w:ascii="Times New Roman" w:eastAsia="Times New Roman" w:hAnsi="Times New Roman" w:cs="Times New Roman"/>
          <w:color w:val="000000"/>
          <w:sz w:val="24"/>
          <w:szCs w:val="24"/>
          <w:lang w:val="tr-TR" w:eastAsia="en-GB"/>
        </w:rPr>
        <w:t xml:space="preserve">  Sürdürülebilirlik Endeksleri de borsada işlem gören, kurumsal sürdürülebilirlik performansları üst seviyede olan işletmelerin sürdürülebilirlik çalışmalarının paydaşlar tarafından görünür hale gelmesini sağlamaktadır.  </w:t>
      </w:r>
      <w:r>
        <w:rPr>
          <w:rFonts w:ascii="Times New Roman" w:eastAsia="Times New Roman" w:hAnsi="Times New Roman" w:cs="Times New Roman"/>
          <w:color w:val="000000"/>
          <w:sz w:val="24"/>
          <w:szCs w:val="24"/>
          <w:lang w:val="tr-TR" w:eastAsia="en-GB"/>
        </w:rPr>
        <w:t xml:space="preserve">  </w:t>
      </w:r>
    </w:p>
    <w:p w:rsidR="00503B89" w:rsidRPr="00EA2131" w:rsidRDefault="00503B89" w:rsidP="00503B89">
      <w:pPr>
        <w:pStyle w:val="ListParagraph"/>
        <w:numPr>
          <w:ilvl w:val="2"/>
          <w:numId w:val="2"/>
        </w:numPr>
        <w:spacing w:after="0" w:line="360" w:lineRule="auto"/>
        <w:rPr>
          <w:rFonts w:ascii="Times New Roman" w:eastAsia="Times New Roman" w:hAnsi="Times New Roman" w:cs="Times New Roman"/>
          <w:b/>
          <w:i/>
          <w:color w:val="000000"/>
          <w:sz w:val="24"/>
          <w:szCs w:val="24"/>
          <w:lang w:val="tr-TR" w:eastAsia="en-GB"/>
        </w:rPr>
      </w:pPr>
      <w:r w:rsidRPr="00EA2131">
        <w:rPr>
          <w:rFonts w:ascii="Times New Roman" w:eastAsia="Times New Roman" w:hAnsi="Times New Roman" w:cs="Times New Roman"/>
          <w:b/>
          <w:i/>
          <w:color w:val="000000"/>
          <w:sz w:val="24"/>
          <w:szCs w:val="24"/>
          <w:lang w:val="tr-TR" w:eastAsia="en-GB"/>
        </w:rPr>
        <w:t>Sürdürülebilirlik Endeksi</w:t>
      </w:r>
    </w:p>
    <w:p w:rsidR="00260EDB" w:rsidRDefault="00503B89" w:rsidP="00503B89">
      <w:pPr>
        <w:spacing w:after="0" w:line="360" w:lineRule="auto"/>
        <w:rPr>
          <w:rFonts w:ascii="Times New Roman" w:eastAsia="Times New Roman" w:hAnsi="Times New Roman" w:cs="Times New Roman"/>
          <w:color w:val="000000" w:themeColor="text1"/>
          <w:sz w:val="24"/>
          <w:szCs w:val="24"/>
          <w:lang w:val="tr-TR" w:eastAsia="en-GB"/>
        </w:rPr>
      </w:pPr>
      <w:r w:rsidRPr="00EA2131">
        <w:rPr>
          <w:rFonts w:ascii="Times New Roman" w:eastAsia="Times New Roman" w:hAnsi="Times New Roman" w:cs="Times New Roman"/>
          <w:color w:val="000000" w:themeColor="text1"/>
          <w:sz w:val="24"/>
          <w:szCs w:val="24"/>
          <w:lang w:val="tr-TR" w:eastAsia="en-GB"/>
        </w:rPr>
        <w:t>Sürdürülebilirlik raporları; işletmelerin iç ve dış paydaşları için kurumsal konumunu ve ekonomik, çevresel ve sosyal boyutlarını resmeden kamusal raporlardır (WBCSD, 2002).  Diğer bir ifade ile sürdürülebilirlik raporları, bir işletmenin kurumsal sürdürülebilirlik performansının bir göstergesidir (Ziegler ve Schröder, 2010, 849).  Sürdürülebilirlik endeksleri ise; b</w:t>
      </w:r>
      <w:r w:rsidRPr="00EA2131">
        <w:rPr>
          <w:rFonts w:ascii="Times New Roman" w:hAnsi="Times New Roman" w:cs="Times New Roman"/>
          <w:color w:val="000000" w:themeColor="text1"/>
          <w:sz w:val="24"/>
          <w:szCs w:val="24"/>
          <w:shd w:val="clear" w:color="auto" w:fill="FFFFFF"/>
          <w:lang w:val="tr-TR"/>
        </w:rPr>
        <w:t>orsaların çevresel, sosyal, kurumsal yönetim konularındaki risklerine ilişkin politika oluşturmaları sürecinde şirketlere yol gösteren ve şirketlerin sürdürülebilirlik politikalarına ilişkin bilgiyi de sorumlu yatırımcılara ileten bir platform niteliğindedir (</w:t>
      </w:r>
      <w:r w:rsidRPr="00EA2131">
        <w:rPr>
          <w:rFonts w:ascii="Times New Roman" w:eastAsia="Times New Roman" w:hAnsi="Times New Roman" w:cs="Times New Roman"/>
          <w:color w:val="000000" w:themeColor="text1"/>
          <w:sz w:val="24"/>
          <w:szCs w:val="24"/>
          <w:lang w:val="tr-TR" w:eastAsia="en-GB"/>
        </w:rPr>
        <w:t>Borsa İs</w:t>
      </w:r>
      <w:r w:rsidR="0012497A">
        <w:rPr>
          <w:rFonts w:ascii="Times New Roman" w:eastAsia="Times New Roman" w:hAnsi="Times New Roman" w:cs="Times New Roman"/>
          <w:color w:val="000000" w:themeColor="text1"/>
          <w:sz w:val="24"/>
          <w:szCs w:val="24"/>
          <w:lang w:val="tr-TR" w:eastAsia="en-GB"/>
        </w:rPr>
        <w:t xml:space="preserve">tanbul, 2017).  </w:t>
      </w:r>
      <w:r w:rsidRPr="00EA2131">
        <w:rPr>
          <w:rFonts w:ascii="Times New Roman" w:eastAsia="Times New Roman" w:hAnsi="Times New Roman" w:cs="Times New Roman"/>
          <w:color w:val="000000" w:themeColor="text1"/>
          <w:sz w:val="24"/>
          <w:szCs w:val="24"/>
          <w:lang w:val="tr-TR" w:eastAsia="en-GB"/>
        </w:rPr>
        <w:t>Literatürde, sürdürülebilirlik endeksi ile ilgili birçok çalışma bulunmaktadır.  Ziegler ve Schröder (2010, s:848) Dow Jones Sürdürülebilirlik Endeksi’nde yer alan Avrupa menşeili işletmelerin belirleyicilerini incelemiş, işletmelerin çevresel ve sosyal faaliyetlerinin endekse seçilme süreçlerinde etkili olduğu sonucuna varmıştır.  Searchy ve Elkhawas (2012, s:79) ise; Dow Jones Sürdürülebilirlik Endeksi’nde bulunan Kanadalı işletmelerin bu durumu raporlarında nasıl kullanıp avantaj haline getirdiklerini incelemişlerdir.</w:t>
      </w:r>
      <w:r w:rsidR="00010F9D">
        <w:rPr>
          <w:rFonts w:ascii="Times New Roman" w:eastAsia="Times New Roman" w:hAnsi="Times New Roman" w:cs="Times New Roman"/>
          <w:color w:val="000000" w:themeColor="text1"/>
          <w:sz w:val="24"/>
          <w:szCs w:val="24"/>
          <w:lang w:val="tr-TR" w:eastAsia="en-GB"/>
        </w:rPr>
        <w:t xml:space="preserve">  Lee ve Huang</w:t>
      </w:r>
      <w:r w:rsidR="00464A01">
        <w:rPr>
          <w:rFonts w:ascii="Times New Roman" w:eastAsia="Times New Roman" w:hAnsi="Times New Roman" w:cs="Times New Roman"/>
          <w:color w:val="000000" w:themeColor="text1"/>
          <w:sz w:val="24"/>
          <w:szCs w:val="24"/>
          <w:lang w:val="tr-TR" w:eastAsia="en-GB"/>
        </w:rPr>
        <w:t xml:space="preserve"> (2007)</w:t>
      </w:r>
      <w:r w:rsidR="00010F9D">
        <w:rPr>
          <w:rFonts w:ascii="Times New Roman" w:eastAsia="Times New Roman" w:hAnsi="Times New Roman" w:cs="Times New Roman"/>
          <w:color w:val="000000" w:themeColor="text1"/>
          <w:sz w:val="24"/>
          <w:szCs w:val="24"/>
          <w:lang w:val="tr-TR" w:eastAsia="en-GB"/>
        </w:rPr>
        <w:t xml:space="preserve"> tarafından yapılan çalışmada sürdürülebilirlik göstergesi olduğunu düşündükleri elli bir gösterge seçilip, ekonomik, sosyal, çevresel ve kurumsal boyutlarıyla inceleyerek Taipei </w:t>
      </w:r>
      <w:r w:rsidR="00464A01">
        <w:rPr>
          <w:rFonts w:ascii="Times New Roman" w:eastAsia="Times New Roman" w:hAnsi="Times New Roman" w:cs="Times New Roman"/>
          <w:color w:val="000000" w:themeColor="text1"/>
          <w:sz w:val="24"/>
          <w:szCs w:val="24"/>
          <w:lang w:val="tr-TR" w:eastAsia="en-GB"/>
        </w:rPr>
        <w:t xml:space="preserve">için </w:t>
      </w:r>
      <w:r w:rsidR="00010F9D">
        <w:rPr>
          <w:rFonts w:ascii="Times New Roman" w:eastAsia="Times New Roman" w:hAnsi="Times New Roman" w:cs="Times New Roman"/>
          <w:color w:val="000000" w:themeColor="text1"/>
          <w:sz w:val="24"/>
          <w:szCs w:val="24"/>
          <w:lang w:val="tr-TR" w:eastAsia="en-GB"/>
        </w:rPr>
        <w:t>sürdürülebilirlik endeksi</w:t>
      </w:r>
      <w:r w:rsidR="00464A01">
        <w:rPr>
          <w:rFonts w:ascii="Times New Roman" w:eastAsia="Times New Roman" w:hAnsi="Times New Roman" w:cs="Times New Roman"/>
          <w:color w:val="000000" w:themeColor="text1"/>
          <w:sz w:val="24"/>
          <w:szCs w:val="24"/>
          <w:lang w:val="tr-TR" w:eastAsia="en-GB"/>
        </w:rPr>
        <w:t xml:space="preserve">nin, sürdürülebilir gelişime göre daha yavaş bir ilerleme gösterdiği sonucu elde edilmiştir.  </w:t>
      </w:r>
      <w:r w:rsidR="00010F9D">
        <w:rPr>
          <w:rFonts w:ascii="Times New Roman" w:eastAsia="Times New Roman" w:hAnsi="Times New Roman" w:cs="Times New Roman"/>
          <w:color w:val="000000" w:themeColor="text1"/>
          <w:sz w:val="24"/>
          <w:szCs w:val="24"/>
          <w:lang w:val="tr-TR" w:eastAsia="en-GB"/>
        </w:rPr>
        <w:t xml:space="preserve"> </w:t>
      </w:r>
      <w:r w:rsidR="00464A01">
        <w:rPr>
          <w:rFonts w:ascii="Times New Roman" w:eastAsia="Times New Roman" w:hAnsi="Times New Roman" w:cs="Times New Roman"/>
          <w:color w:val="000000" w:themeColor="text1"/>
          <w:sz w:val="24"/>
          <w:szCs w:val="24"/>
          <w:lang w:val="tr-TR" w:eastAsia="en-GB"/>
        </w:rPr>
        <w:t xml:space="preserve">Mori ve Christodoulou </w:t>
      </w:r>
      <w:r w:rsidR="002527A5">
        <w:rPr>
          <w:rFonts w:ascii="Times New Roman" w:eastAsia="Times New Roman" w:hAnsi="Times New Roman" w:cs="Times New Roman"/>
          <w:color w:val="000000" w:themeColor="text1"/>
          <w:sz w:val="24"/>
          <w:szCs w:val="24"/>
          <w:lang w:val="tr-TR" w:eastAsia="en-GB"/>
        </w:rPr>
        <w:t xml:space="preserve">(2012) </w:t>
      </w:r>
      <w:r w:rsidR="00464A01">
        <w:rPr>
          <w:rFonts w:ascii="Times New Roman" w:eastAsia="Times New Roman" w:hAnsi="Times New Roman" w:cs="Times New Roman"/>
          <w:color w:val="000000" w:themeColor="text1"/>
          <w:sz w:val="24"/>
          <w:szCs w:val="24"/>
          <w:lang w:val="tr-TR" w:eastAsia="en-GB"/>
        </w:rPr>
        <w:t>tarafından</w:t>
      </w:r>
      <w:r w:rsidR="002527A5">
        <w:rPr>
          <w:rFonts w:ascii="Times New Roman" w:eastAsia="Times New Roman" w:hAnsi="Times New Roman" w:cs="Times New Roman"/>
          <w:color w:val="000000" w:themeColor="text1"/>
          <w:sz w:val="24"/>
          <w:szCs w:val="24"/>
          <w:lang w:val="tr-TR" w:eastAsia="en-GB"/>
        </w:rPr>
        <w:t xml:space="preserve"> yapılan çalışmada sürdürülebilirlik performansları kıyaslanarak şehirlerde sürdürülebilirlik endekslerinin (City Sustainability Index – CSI) oluşturulmasının önemi vurgulanmıştır.</w:t>
      </w:r>
      <w:r w:rsidR="005F1F72">
        <w:rPr>
          <w:rFonts w:ascii="Times New Roman" w:eastAsia="Times New Roman" w:hAnsi="Times New Roman" w:cs="Times New Roman"/>
          <w:color w:val="000000" w:themeColor="text1"/>
          <w:sz w:val="24"/>
          <w:szCs w:val="24"/>
          <w:lang w:val="tr-TR" w:eastAsia="en-GB"/>
        </w:rPr>
        <w:t xml:space="preserve">  Latif ve diğerleri (2017) tarafından yapılan çalışmada ise imalat sanayiide kabul edilen </w:t>
      </w:r>
      <w:r w:rsidR="00875F54">
        <w:rPr>
          <w:rFonts w:ascii="Times New Roman" w:eastAsia="Times New Roman" w:hAnsi="Times New Roman" w:cs="Times New Roman"/>
          <w:color w:val="000000" w:themeColor="text1"/>
          <w:sz w:val="24"/>
          <w:szCs w:val="24"/>
          <w:lang w:val="tr-TR" w:eastAsia="en-GB"/>
        </w:rPr>
        <w:t xml:space="preserve">yenilenebilir enerji gibi </w:t>
      </w:r>
      <w:r w:rsidR="005F1F72">
        <w:rPr>
          <w:rFonts w:ascii="Times New Roman" w:eastAsia="Times New Roman" w:hAnsi="Times New Roman" w:cs="Times New Roman"/>
          <w:color w:val="000000" w:themeColor="text1"/>
          <w:sz w:val="24"/>
          <w:szCs w:val="24"/>
          <w:lang w:val="tr-TR" w:eastAsia="en-GB"/>
        </w:rPr>
        <w:t xml:space="preserve">yeni </w:t>
      </w:r>
      <w:r w:rsidR="00875F54">
        <w:rPr>
          <w:rFonts w:ascii="Times New Roman" w:eastAsia="Times New Roman" w:hAnsi="Times New Roman" w:cs="Times New Roman"/>
          <w:color w:val="000000" w:themeColor="text1"/>
          <w:sz w:val="24"/>
          <w:szCs w:val="24"/>
          <w:lang w:val="tr-TR" w:eastAsia="en-GB"/>
        </w:rPr>
        <w:t xml:space="preserve">bir </w:t>
      </w:r>
      <w:r w:rsidR="005F1F72">
        <w:rPr>
          <w:rFonts w:ascii="Times New Roman" w:eastAsia="Times New Roman" w:hAnsi="Times New Roman" w:cs="Times New Roman"/>
          <w:color w:val="000000" w:themeColor="text1"/>
          <w:sz w:val="24"/>
          <w:szCs w:val="24"/>
          <w:lang w:val="tr-TR" w:eastAsia="en-GB"/>
        </w:rPr>
        <w:t xml:space="preserve">felsefe üzerinden </w:t>
      </w:r>
      <w:r w:rsidR="00875F54">
        <w:rPr>
          <w:rFonts w:ascii="Times New Roman" w:eastAsia="Times New Roman" w:hAnsi="Times New Roman" w:cs="Times New Roman"/>
          <w:color w:val="000000" w:themeColor="text1"/>
          <w:sz w:val="24"/>
          <w:szCs w:val="24"/>
          <w:lang w:val="tr-TR" w:eastAsia="en-GB"/>
        </w:rPr>
        <w:t>fabrikalar için sürdürülebilirlik endeksi kıstasları belirlenmiş ve aynı zamanda işletmeler arası bir kıyaslama (benchmarking) yapmayı sağlayacak bir model oluşturulmuştur.</w:t>
      </w:r>
    </w:p>
    <w:p w:rsidR="0012497A" w:rsidRDefault="00260EDB" w:rsidP="00503B89">
      <w:pPr>
        <w:spacing w:after="0" w:line="360" w:lineRule="auto"/>
        <w:rPr>
          <w:rFonts w:ascii="Times New Roman" w:eastAsia="Times New Roman" w:hAnsi="Times New Roman" w:cs="Times New Roman"/>
          <w:color w:val="000000" w:themeColor="text1"/>
          <w:sz w:val="24"/>
          <w:szCs w:val="24"/>
          <w:lang w:val="tr-TR" w:eastAsia="en-GB"/>
        </w:rPr>
      </w:pPr>
      <w:r>
        <w:rPr>
          <w:rFonts w:ascii="Times New Roman" w:eastAsia="Times New Roman" w:hAnsi="Times New Roman" w:cs="Times New Roman"/>
          <w:color w:val="000000" w:themeColor="text1"/>
          <w:sz w:val="24"/>
          <w:szCs w:val="24"/>
          <w:lang w:val="tr-TR" w:eastAsia="en-GB"/>
        </w:rPr>
        <w:lastRenderedPageBreak/>
        <w:t>Türkiye’de yapılan ilgili çalışmalara baktığımızda;</w:t>
      </w:r>
      <w:r w:rsidR="00603C32">
        <w:rPr>
          <w:rFonts w:ascii="Times New Roman" w:eastAsia="Times New Roman" w:hAnsi="Times New Roman" w:cs="Times New Roman"/>
          <w:color w:val="000000" w:themeColor="text1"/>
          <w:sz w:val="24"/>
          <w:szCs w:val="24"/>
          <w:lang w:val="tr-TR" w:eastAsia="en-GB"/>
        </w:rPr>
        <w:t xml:space="preserve"> bilançoda görünmediği halde işletmeleri değerli kılan entelektüel sermaye üzerine yapılan çalışmada BIST-Sürdürülebilirlik Endeksi’nde yer alan işletmelerin finansal verileri</w:t>
      </w:r>
      <w:r w:rsidR="00B87913">
        <w:rPr>
          <w:rFonts w:ascii="Times New Roman" w:eastAsia="Times New Roman" w:hAnsi="Times New Roman" w:cs="Times New Roman"/>
          <w:color w:val="000000" w:themeColor="text1"/>
          <w:sz w:val="24"/>
          <w:szCs w:val="24"/>
          <w:lang w:val="tr-TR" w:eastAsia="en-GB"/>
        </w:rPr>
        <w:t>,</w:t>
      </w:r>
      <w:r w:rsidR="00603C32">
        <w:rPr>
          <w:rFonts w:ascii="Times New Roman" w:eastAsia="Times New Roman" w:hAnsi="Times New Roman" w:cs="Times New Roman"/>
          <w:color w:val="000000" w:themeColor="text1"/>
          <w:sz w:val="24"/>
          <w:szCs w:val="24"/>
          <w:lang w:val="tr-TR" w:eastAsia="en-GB"/>
        </w:rPr>
        <w:t xml:space="preserve"> VAIC (Entelektüel </w:t>
      </w:r>
      <w:r w:rsidR="00B87913">
        <w:rPr>
          <w:rFonts w:ascii="Times New Roman" w:eastAsia="Times New Roman" w:hAnsi="Times New Roman" w:cs="Times New Roman"/>
          <w:color w:val="000000" w:themeColor="text1"/>
          <w:sz w:val="24"/>
          <w:szCs w:val="24"/>
          <w:lang w:val="tr-TR" w:eastAsia="en-GB"/>
        </w:rPr>
        <w:t>Katma Değer</w:t>
      </w:r>
      <w:r w:rsidR="00603C32">
        <w:rPr>
          <w:rFonts w:ascii="Times New Roman" w:eastAsia="Times New Roman" w:hAnsi="Times New Roman" w:cs="Times New Roman"/>
          <w:color w:val="000000" w:themeColor="text1"/>
          <w:sz w:val="24"/>
          <w:szCs w:val="24"/>
          <w:lang w:val="tr-TR" w:eastAsia="en-GB"/>
        </w:rPr>
        <w:t xml:space="preserve"> Katsayısı Yöntemi) yöntemi ile incelenerek VAIC katsayılarının aktif karlılığı %93 oranında açıkladığı sonucuna ulaşmışlardır (Dönmez, Erol, 2016).</w:t>
      </w:r>
      <w:r w:rsidR="00B87913">
        <w:rPr>
          <w:rFonts w:ascii="Times New Roman" w:eastAsia="Times New Roman" w:hAnsi="Times New Roman" w:cs="Times New Roman"/>
          <w:color w:val="000000" w:themeColor="text1"/>
          <w:sz w:val="24"/>
          <w:szCs w:val="24"/>
          <w:lang w:val="tr-TR" w:eastAsia="en-GB"/>
        </w:rPr>
        <w:t xml:space="preserve">  Başar ve Başar tarafından 2006 yılında yapılan çalışmada ise sosyal sorumluluk raporlaması ve Türkiye’deki durumu </w:t>
      </w:r>
      <w:r w:rsidR="00196A88">
        <w:rPr>
          <w:rFonts w:ascii="Times New Roman" w:eastAsia="Times New Roman" w:hAnsi="Times New Roman" w:cs="Times New Roman"/>
          <w:color w:val="000000" w:themeColor="text1"/>
          <w:sz w:val="24"/>
          <w:szCs w:val="24"/>
          <w:lang w:val="tr-TR" w:eastAsia="en-GB"/>
        </w:rPr>
        <w:t>incelen</w:t>
      </w:r>
      <w:r w:rsidR="00B87913">
        <w:rPr>
          <w:rFonts w:ascii="Times New Roman" w:eastAsia="Times New Roman" w:hAnsi="Times New Roman" w:cs="Times New Roman"/>
          <w:color w:val="000000" w:themeColor="text1"/>
          <w:sz w:val="24"/>
          <w:szCs w:val="24"/>
          <w:lang w:val="tr-TR" w:eastAsia="en-GB"/>
        </w:rPr>
        <w:t xml:space="preserve">miş </w:t>
      </w:r>
      <w:r w:rsidR="00751081">
        <w:rPr>
          <w:rFonts w:ascii="Times New Roman" w:eastAsia="Times New Roman" w:hAnsi="Times New Roman" w:cs="Times New Roman"/>
          <w:color w:val="000000" w:themeColor="text1"/>
          <w:sz w:val="24"/>
          <w:szCs w:val="24"/>
          <w:lang w:val="tr-TR" w:eastAsia="en-GB"/>
        </w:rPr>
        <w:t>Türkiye’deki sosyal sorumluluk</w:t>
      </w:r>
      <w:r w:rsidR="0069700D">
        <w:rPr>
          <w:rFonts w:ascii="Times New Roman" w:eastAsia="Times New Roman" w:hAnsi="Times New Roman" w:cs="Times New Roman"/>
          <w:color w:val="000000" w:themeColor="text1"/>
          <w:sz w:val="24"/>
          <w:szCs w:val="24"/>
          <w:lang w:val="tr-TR" w:eastAsia="en-GB"/>
        </w:rPr>
        <w:t xml:space="preserve"> raporlamasının mevcut durumu,</w:t>
      </w:r>
      <w:r w:rsidR="00751081">
        <w:rPr>
          <w:rFonts w:ascii="Times New Roman" w:eastAsia="Times New Roman" w:hAnsi="Times New Roman" w:cs="Times New Roman"/>
          <w:color w:val="000000" w:themeColor="text1"/>
          <w:sz w:val="24"/>
          <w:szCs w:val="24"/>
          <w:lang w:val="tr-TR" w:eastAsia="en-GB"/>
        </w:rPr>
        <w:t xml:space="preserve"> niceliksel ve niteliksel göstergeler ola</w:t>
      </w:r>
      <w:r w:rsidR="00196A88">
        <w:rPr>
          <w:rFonts w:ascii="Times New Roman" w:eastAsia="Times New Roman" w:hAnsi="Times New Roman" w:cs="Times New Roman"/>
          <w:color w:val="000000" w:themeColor="text1"/>
          <w:sz w:val="24"/>
          <w:szCs w:val="24"/>
          <w:lang w:val="tr-TR" w:eastAsia="en-GB"/>
        </w:rPr>
        <w:t>rak ortaya koy</w:t>
      </w:r>
      <w:r w:rsidR="0069700D">
        <w:rPr>
          <w:rFonts w:ascii="Times New Roman" w:eastAsia="Times New Roman" w:hAnsi="Times New Roman" w:cs="Times New Roman"/>
          <w:color w:val="000000" w:themeColor="text1"/>
          <w:sz w:val="24"/>
          <w:szCs w:val="24"/>
          <w:lang w:val="tr-TR" w:eastAsia="en-GB"/>
        </w:rPr>
        <w:t>ul</w:t>
      </w:r>
      <w:r w:rsidR="00196A88">
        <w:rPr>
          <w:rFonts w:ascii="Times New Roman" w:eastAsia="Times New Roman" w:hAnsi="Times New Roman" w:cs="Times New Roman"/>
          <w:color w:val="000000" w:themeColor="text1"/>
          <w:sz w:val="24"/>
          <w:szCs w:val="24"/>
          <w:lang w:val="tr-TR" w:eastAsia="en-GB"/>
        </w:rPr>
        <w:t>maya çalışılmıştır</w:t>
      </w:r>
      <w:r w:rsidR="00751081">
        <w:rPr>
          <w:rFonts w:ascii="Times New Roman" w:eastAsia="Times New Roman" w:hAnsi="Times New Roman" w:cs="Times New Roman"/>
          <w:color w:val="000000" w:themeColor="text1"/>
          <w:sz w:val="24"/>
          <w:szCs w:val="24"/>
          <w:lang w:val="tr-TR" w:eastAsia="en-GB"/>
        </w:rPr>
        <w:t xml:space="preserve">.  </w:t>
      </w:r>
    </w:p>
    <w:p w:rsidR="00503B89" w:rsidRPr="00EA2131" w:rsidRDefault="00503B89" w:rsidP="00503B89">
      <w:pPr>
        <w:spacing w:after="0" w:line="360" w:lineRule="auto"/>
        <w:rPr>
          <w:rFonts w:ascii="Times New Roman" w:eastAsia="Times New Roman" w:hAnsi="Times New Roman" w:cs="Times New Roman"/>
          <w:color w:val="000000" w:themeColor="text1"/>
          <w:sz w:val="24"/>
          <w:szCs w:val="24"/>
          <w:lang w:val="tr-TR" w:eastAsia="en-GB"/>
        </w:rPr>
      </w:pPr>
      <w:r w:rsidRPr="00EA2131">
        <w:rPr>
          <w:rFonts w:ascii="Times New Roman" w:eastAsia="Times New Roman" w:hAnsi="Times New Roman" w:cs="Times New Roman"/>
          <w:color w:val="000000" w:themeColor="text1"/>
          <w:sz w:val="24"/>
          <w:szCs w:val="24"/>
          <w:lang w:val="tr-TR" w:eastAsia="en-GB"/>
        </w:rPr>
        <w:t xml:space="preserve">Sürdürülebilirlik endekslerini ulaşım alanında (Oses ve ark., 2017), </w:t>
      </w:r>
      <w:r>
        <w:rPr>
          <w:rFonts w:ascii="Times New Roman" w:eastAsia="Times New Roman" w:hAnsi="Times New Roman" w:cs="Times New Roman"/>
          <w:color w:val="000000" w:themeColor="text1"/>
          <w:sz w:val="24"/>
          <w:szCs w:val="24"/>
          <w:lang w:val="tr-TR" w:eastAsia="en-GB"/>
        </w:rPr>
        <w:t>elektronik sektöründe (Chia-Wei ve Chang,</w:t>
      </w:r>
      <w:r w:rsidRPr="00EA2131">
        <w:rPr>
          <w:rFonts w:ascii="Times New Roman" w:eastAsia="Times New Roman" w:hAnsi="Times New Roman" w:cs="Times New Roman"/>
          <w:color w:val="000000" w:themeColor="text1"/>
          <w:sz w:val="24"/>
          <w:szCs w:val="24"/>
          <w:lang w:val="tr-TR" w:eastAsia="en-GB"/>
        </w:rPr>
        <w:t xml:space="preserve"> 2017</w:t>
      </w:r>
      <w:r>
        <w:rPr>
          <w:rFonts w:ascii="Times New Roman" w:eastAsia="Times New Roman" w:hAnsi="Times New Roman" w:cs="Times New Roman"/>
          <w:color w:val="000000" w:themeColor="text1"/>
          <w:sz w:val="24"/>
          <w:szCs w:val="24"/>
          <w:lang w:val="tr-TR" w:eastAsia="en-GB"/>
        </w:rPr>
        <w:t>), mobilya sektöründe (Feil</w:t>
      </w:r>
      <w:r w:rsidRPr="00EA2131">
        <w:rPr>
          <w:rFonts w:ascii="Times New Roman" w:eastAsia="Times New Roman" w:hAnsi="Times New Roman" w:cs="Times New Roman"/>
          <w:color w:val="000000" w:themeColor="text1"/>
          <w:sz w:val="24"/>
          <w:szCs w:val="24"/>
          <w:lang w:val="tr-TR" w:eastAsia="en-GB"/>
        </w:rPr>
        <w:t xml:space="preserve"> ve ark., 2017) gibi farklı alanlarda inceleyenler olmasına rağmen Borsa Istanbul’a ait olan Sürdürülebilirlik Endeksi’nde ve endekse üye olan işletmelerin yöneticilerinin üzerinden henüz bir çalışma yapılmamış olduğunu belirtmek gerekir.    </w:t>
      </w:r>
    </w:p>
    <w:p w:rsidR="00503B89" w:rsidRPr="00EA2131" w:rsidRDefault="00503B89" w:rsidP="00503B89">
      <w:pPr>
        <w:pStyle w:val="ListParagraph"/>
        <w:numPr>
          <w:ilvl w:val="1"/>
          <w:numId w:val="1"/>
        </w:numPr>
        <w:spacing w:after="0" w:line="360" w:lineRule="auto"/>
        <w:rPr>
          <w:rFonts w:ascii="Times New Roman" w:eastAsia="Times New Roman" w:hAnsi="Times New Roman" w:cs="Times New Roman"/>
          <w:b/>
          <w:i/>
          <w:color w:val="000000"/>
          <w:sz w:val="24"/>
          <w:szCs w:val="24"/>
          <w:lang w:val="tr-TR" w:eastAsia="en-GB"/>
        </w:rPr>
      </w:pPr>
      <w:r w:rsidRPr="00EA2131">
        <w:rPr>
          <w:rFonts w:ascii="Times New Roman" w:eastAsia="Times New Roman" w:hAnsi="Times New Roman" w:cs="Times New Roman"/>
          <w:b/>
          <w:i/>
          <w:color w:val="000000"/>
          <w:sz w:val="24"/>
          <w:szCs w:val="24"/>
          <w:lang w:val="tr-TR" w:eastAsia="en-GB"/>
        </w:rPr>
        <w:t>Üst Kademe Teorisi</w:t>
      </w:r>
    </w:p>
    <w:p w:rsidR="00B61DC0" w:rsidRDefault="00503B89" w:rsidP="00503B89">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hAnsi="Times New Roman" w:cs="Times New Roman"/>
          <w:color w:val="000000"/>
          <w:sz w:val="24"/>
          <w:szCs w:val="24"/>
          <w:lang w:val="tr-TR"/>
        </w:rPr>
        <w:t>İşletmelerin sürdürülebilirlik çalışmaları, çoğunlukla, işletmelerin üst kademe yöneticileri tarafından oluşturulan ve takip edilen faaliyetlerdir.  Dolayısıyla, işletmelerin üst yönetiminin sürdürülebilirlik konusunda sahip olduğu vizyon, işletmelerin bu konudaki konumunu da belirlemektedir.  March ve Simon (1958), yöneticilerin karar verme durumunda, kendi bilişsel özellikleri ve değerlerinden faydalandığını ve böylece işletmeler için verilen kararların, yapılan seçimlerin “gerçek durumlardan” çok yöneticilerin algılarına bağlı olduğunu (Tacheva, 2007) belirtilmektedir (</w:t>
      </w:r>
      <w:r w:rsidRPr="00EA2131">
        <w:rPr>
          <w:rFonts w:ascii="Times New Roman" w:eastAsia="Times New Roman" w:hAnsi="Times New Roman" w:cs="Times New Roman"/>
          <w:color w:val="000000"/>
          <w:sz w:val="24"/>
          <w:szCs w:val="24"/>
          <w:lang w:val="tr-TR" w:eastAsia="en-GB"/>
        </w:rPr>
        <w:t xml:space="preserve">Esfahani, Ramayah, Nilashi, 2016, s:584).  Bu durum Üst Kademe Teorisi </w:t>
      </w:r>
      <w:r w:rsidR="00B61DC0">
        <w:rPr>
          <w:rFonts w:ascii="Times New Roman" w:eastAsia="Times New Roman" w:hAnsi="Times New Roman" w:cs="Times New Roman"/>
          <w:color w:val="000000"/>
          <w:sz w:val="24"/>
          <w:szCs w:val="24"/>
          <w:lang w:val="tr-TR" w:eastAsia="en-GB"/>
        </w:rPr>
        <w:t xml:space="preserve">(ÜKT) </w:t>
      </w:r>
      <w:r w:rsidRPr="00EA2131">
        <w:rPr>
          <w:rFonts w:ascii="Times New Roman" w:eastAsia="Times New Roman" w:hAnsi="Times New Roman" w:cs="Times New Roman"/>
          <w:color w:val="000000"/>
          <w:sz w:val="24"/>
          <w:szCs w:val="24"/>
          <w:lang w:val="tr-TR" w:eastAsia="en-GB"/>
        </w:rPr>
        <w:t>adı altında değerlendirilmekt</w:t>
      </w:r>
      <w:r w:rsidR="00B61DC0">
        <w:rPr>
          <w:rFonts w:ascii="Times New Roman" w:eastAsia="Times New Roman" w:hAnsi="Times New Roman" w:cs="Times New Roman"/>
          <w:color w:val="000000"/>
          <w:sz w:val="24"/>
          <w:szCs w:val="24"/>
          <w:lang w:val="tr-TR" w:eastAsia="en-GB"/>
        </w:rPr>
        <w:t>edir.  Aslen, ÜKT</w:t>
      </w:r>
      <w:r w:rsidRPr="00EA2131">
        <w:rPr>
          <w:rFonts w:ascii="Times New Roman" w:eastAsia="Times New Roman" w:hAnsi="Times New Roman" w:cs="Times New Roman"/>
          <w:color w:val="000000"/>
          <w:sz w:val="24"/>
          <w:szCs w:val="24"/>
          <w:lang w:val="tr-TR" w:eastAsia="en-GB"/>
        </w:rPr>
        <w:t>’nin temelleri, Child (1972) tarafından atılmış, üst düzey yöneticilerin kararları ve seçimlerinin işletme performansını etkilediği belirtilmiştir (Waldman, Javidan, Varella, 2004, s:356).  Teori, sonrasında Hambrick ve Mason (1984) tarafından geliştirilerek üst düzey yöneticilerin yaş, eğitim, tecrübe, sosyo-ekonomik geçmişi gibi temel demografik özelliklerinin ve geçmişinin işletme için yapılan seçimleri etkilediği belirlenmiştir.  Teoriye göre; yöneticilerin vizyonları (özellikle üst düzey yöneticilerin dikkatlerini verdikleri alanlar) ve çevre algıları, bizzat bilişsel temelleri ve değ</w:t>
      </w:r>
      <w:r w:rsidR="00F129E0">
        <w:rPr>
          <w:rFonts w:ascii="Times New Roman" w:eastAsia="Times New Roman" w:hAnsi="Times New Roman" w:cs="Times New Roman"/>
          <w:color w:val="000000"/>
          <w:sz w:val="24"/>
          <w:szCs w:val="24"/>
          <w:lang w:val="tr-TR" w:eastAsia="en-GB"/>
        </w:rPr>
        <w:t>erleri tarafından kısıtlanmakta ve</w:t>
      </w:r>
      <w:r w:rsidRPr="00EA2131">
        <w:rPr>
          <w:rFonts w:ascii="Times New Roman" w:eastAsia="Times New Roman" w:hAnsi="Times New Roman" w:cs="Times New Roman"/>
          <w:color w:val="000000"/>
          <w:sz w:val="24"/>
          <w:szCs w:val="24"/>
          <w:lang w:val="tr-TR" w:eastAsia="en-GB"/>
        </w:rPr>
        <w:t xml:space="preserve"> ayrıca üst düzey yöneticilerin kurumsal çevre algısı, verdikleri kararları da etkilemektedir (Oppong, 2014, s:170).</w:t>
      </w:r>
      <w:r w:rsidR="00562426">
        <w:rPr>
          <w:rFonts w:ascii="Times New Roman" w:eastAsia="Times New Roman" w:hAnsi="Times New Roman" w:cs="Times New Roman"/>
          <w:color w:val="000000"/>
          <w:sz w:val="24"/>
          <w:szCs w:val="24"/>
          <w:lang w:val="tr-TR" w:eastAsia="en-GB"/>
        </w:rPr>
        <w:t xml:space="preserve">  </w:t>
      </w:r>
    </w:p>
    <w:p w:rsidR="00503B89" w:rsidRPr="00EA2131" w:rsidRDefault="00B61DC0" w:rsidP="00503B89">
      <w:pPr>
        <w:spacing w:after="0" w:line="360" w:lineRule="auto"/>
        <w:rPr>
          <w:rFonts w:ascii="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eastAsia="en-GB"/>
        </w:rPr>
        <w:t xml:space="preserve">ÜKT üzerine yapılmış birçok çalışma mevcuttur.  Örneğin; Plöckinger ve arkadaşları (2016) ÜKT kapsamında bireysel yöneticilerin kurumsal finansal raporlamadaki etkisini araştırmış, üst düzey yöneticilerin finansal raporlama kararlarında </w:t>
      </w:r>
      <w:r w:rsidR="00E73E1E">
        <w:rPr>
          <w:rFonts w:ascii="Times New Roman" w:eastAsia="Times New Roman" w:hAnsi="Times New Roman" w:cs="Times New Roman"/>
          <w:color w:val="000000"/>
          <w:sz w:val="24"/>
          <w:szCs w:val="24"/>
          <w:lang w:val="tr-TR" w:eastAsia="en-GB"/>
        </w:rPr>
        <w:t xml:space="preserve">özellikle üçüncü şahıslara açıklama </w:t>
      </w:r>
      <w:r w:rsidR="00E73E1E">
        <w:rPr>
          <w:rFonts w:ascii="Times New Roman" w:eastAsia="Times New Roman" w:hAnsi="Times New Roman" w:cs="Times New Roman"/>
          <w:color w:val="000000"/>
          <w:sz w:val="24"/>
          <w:szCs w:val="24"/>
          <w:lang w:val="tr-TR" w:eastAsia="en-GB"/>
        </w:rPr>
        <w:lastRenderedPageBreak/>
        <w:t>aşamasında önemli etkiye sahip olduğu sonucuna varmışlardır.</w:t>
      </w:r>
      <w:r w:rsidR="003265C2">
        <w:rPr>
          <w:rFonts w:ascii="Times New Roman" w:eastAsia="Times New Roman" w:hAnsi="Times New Roman" w:cs="Times New Roman"/>
          <w:color w:val="000000"/>
          <w:sz w:val="24"/>
          <w:szCs w:val="24"/>
          <w:lang w:val="tr-TR" w:eastAsia="en-GB"/>
        </w:rPr>
        <w:t xml:space="preserve">  Ting, Azizan ve Kweh (2015) tarafından yapılan çalışmada işletmelerin finansal kaldıraç kararı ÜKT kapsamında değerlendirilmiştir.  Söz konusu çalışmada, yönetim kurulu üyelerinin kişisel özelliklerinin kaldıraç ile ilişkili olduğu, yaş ve tecrübe negatif ilişkili iken eğitim seviyesi ve kıdem pozitif olarak ilişkili bulunmuştur.  Ayrıca</w:t>
      </w:r>
      <w:r w:rsidR="00C60599">
        <w:rPr>
          <w:rFonts w:ascii="Times New Roman" w:eastAsia="Times New Roman" w:hAnsi="Times New Roman" w:cs="Times New Roman"/>
          <w:color w:val="000000"/>
          <w:sz w:val="24"/>
          <w:szCs w:val="24"/>
          <w:lang w:val="tr-TR" w:eastAsia="en-GB"/>
        </w:rPr>
        <w:t>,</w:t>
      </w:r>
      <w:r w:rsidR="003265C2">
        <w:rPr>
          <w:rFonts w:ascii="Times New Roman" w:eastAsia="Times New Roman" w:hAnsi="Times New Roman" w:cs="Times New Roman"/>
          <w:color w:val="000000"/>
          <w:sz w:val="24"/>
          <w:szCs w:val="24"/>
          <w:lang w:val="tr-TR" w:eastAsia="en-GB"/>
        </w:rPr>
        <w:t xml:space="preserve"> </w:t>
      </w:r>
      <w:r w:rsidR="00C60599">
        <w:rPr>
          <w:rFonts w:ascii="Times New Roman" w:eastAsia="Times New Roman" w:hAnsi="Times New Roman" w:cs="Times New Roman"/>
          <w:color w:val="000000"/>
          <w:sz w:val="24"/>
          <w:szCs w:val="24"/>
          <w:lang w:val="tr-TR" w:eastAsia="en-GB"/>
        </w:rPr>
        <w:t xml:space="preserve">nispeten genç olanların, </w:t>
      </w:r>
      <w:r w:rsidR="003265C2">
        <w:rPr>
          <w:rFonts w:ascii="Times New Roman" w:eastAsia="Times New Roman" w:hAnsi="Times New Roman" w:cs="Times New Roman"/>
          <w:color w:val="000000"/>
          <w:sz w:val="24"/>
          <w:szCs w:val="24"/>
          <w:lang w:val="tr-TR" w:eastAsia="en-GB"/>
        </w:rPr>
        <w:t>kadınların</w:t>
      </w:r>
      <w:r w:rsidR="00C60599">
        <w:rPr>
          <w:rFonts w:ascii="Times New Roman" w:eastAsia="Times New Roman" w:hAnsi="Times New Roman" w:cs="Times New Roman"/>
          <w:color w:val="000000"/>
          <w:sz w:val="24"/>
          <w:szCs w:val="24"/>
          <w:lang w:val="tr-TR" w:eastAsia="en-GB"/>
        </w:rPr>
        <w:t xml:space="preserve"> ve işletmede daha uzun süre bulunanların diğerlerine kıyasla</w:t>
      </w:r>
      <w:r w:rsidR="003265C2">
        <w:rPr>
          <w:rFonts w:ascii="Times New Roman" w:eastAsia="Times New Roman" w:hAnsi="Times New Roman" w:cs="Times New Roman"/>
          <w:color w:val="000000"/>
          <w:sz w:val="24"/>
          <w:szCs w:val="24"/>
          <w:lang w:val="tr-TR" w:eastAsia="en-GB"/>
        </w:rPr>
        <w:t xml:space="preserve"> daha çok risk aldıkları belirlenmiştir.</w:t>
      </w:r>
      <w:r w:rsidR="00C60599">
        <w:rPr>
          <w:rFonts w:ascii="Times New Roman" w:eastAsia="Times New Roman" w:hAnsi="Times New Roman" w:cs="Times New Roman"/>
          <w:color w:val="000000"/>
          <w:sz w:val="24"/>
          <w:szCs w:val="24"/>
          <w:lang w:val="tr-TR" w:eastAsia="en-GB"/>
        </w:rPr>
        <w:t xml:space="preserve">  </w:t>
      </w:r>
      <w:r w:rsidR="003265C2">
        <w:rPr>
          <w:rFonts w:ascii="Times New Roman" w:eastAsia="Times New Roman" w:hAnsi="Times New Roman" w:cs="Times New Roman"/>
          <w:color w:val="000000"/>
          <w:sz w:val="24"/>
          <w:szCs w:val="24"/>
          <w:lang w:val="tr-TR" w:eastAsia="en-GB"/>
        </w:rPr>
        <w:t xml:space="preserve">   </w:t>
      </w:r>
      <w:r w:rsidR="00E73E1E">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      </w:t>
      </w:r>
      <w:r w:rsidR="005F2B14">
        <w:rPr>
          <w:rFonts w:ascii="Times New Roman" w:eastAsia="Times New Roman" w:hAnsi="Times New Roman" w:cs="Times New Roman"/>
          <w:color w:val="000000"/>
          <w:sz w:val="24"/>
          <w:szCs w:val="24"/>
          <w:lang w:val="tr-TR" w:eastAsia="en-GB"/>
        </w:rPr>
        <w:t xml:space="preserve">  </w:t>
      </w:r>
      <w:r w:rsidR="00503B89" w:rsidRPr="00EA2131">
        <w:rPr>
          <w:rFonts w:ascii="Times New Roman" w:eastAsia="Times New Roman" w:hAnsi="Times New Roman" w:cs="Times New Roman"/>
          <w:color w:val="000000"/>
          <w:sz w:val="24"/>
          <w:szCs w:val="24"/>
          <w:lang w:val="tr-TR" w:eastAsia="en-GB"/>
        </w:rPr>
        <w:t xml:space="preserve"> </w:t>
      </w:r>
    </w:p>
    <w:p w:rsidR="00503B89" w:rsidRPr="00EA2131" w:rsidRDefault="00503B89" w:rsidP="00503B89">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Bu çalışmanın temeli, üst kademe teor</w:t>
      </w:r>
      <w:r w:rsidR="00B61DC0">
        <w:rPr>
          <w:rFonts w:ascii="Times New Roman" w:eastAsia="Times New Roman" w:hAnsi="Times New Roman" w:cs="Times New Roman"/>
          <w:color w:val="000000"/>
          <w:sz w:val="24"/>
          <w:szCs w:val="24"/>
          <w:lang w:val="tr-TR" w:eastAsia="en-GB"/>
        </w:rPr>
        <w:t xml:space="preserve">isine (Upper Echelons Theory – </w:t>
      </w:r>
      <w:r w:rsidRPr="00EA2131">
        <w:rPr>
          <w:rFonts w:ascii="Times New Roman" w:eastAsia="Times New Roman" w:hAnsi="Times New Roman" w:cs="Times New Roman"/>
          <w:color w:val="000000"/>
          <w:sz w:val="24"/>
          <w:szCs w:val="24"/>
          <w:lang w:val="tr-TR" w:eastAsia="en-GB"/>
        </w:rPr>
        <w:t>UET) dayanmaktadır.  Söz konusu teoriye göre; bir örgüt içerisinde daha iyi çıktı almada en önemli ve güçlü aktörler, değerleri ve demografik özellikleri ile üst kademedir diğer bir deyişle üst yönetimdir (Esfahani</w:t>
      </w:r>
      <w:r w:rsidR="0012497A">
        <w:rPr>
          <w:rFonts w:ascii="Times New Roman" w:eastAsia="Times New Roman" w:hAnsi="Times New Roman" w:cs="Times New Roman"/>
          <w:color w:val="000000"/>
          <w:sz w:val="24"/>
          <w:szCs w:val="24"/>
          <w:lang w:val="tr-TR" w:eastAsia="en-GB"/>
        </w:rPr>
        <w:t>, Ramayah, Nilashi, 2016, s:584</w:t>
      </w:r>
      <w:r w:rsidRPr="00EA2131">
        <w:rPr>
          <w:rFonts w:ascii="Times New Roman" w:eastAsia="Times New Roman" w:hAnsi="Times New Roman" w:cs="Times New Roman"/>
          <w:color w:val="000000"/>
          <w:sz w:val="24"/>
          <w:szCs w:val="24"/>
          <w:lang w:val="tr-TR" w:eastAsia="en-GB"/>
        </w:rPr>
        <w:t xml:space="preserve">; Evans ve Butler, 2011).  </w:t>
      </w:r>
      <w:r w:rsidR="00F129E0">
        <w:rPr>
          <w:rFonts w:ascii="Times New Roman" w:eastAsia="Times New Roman" w:hAnsi="Times New Roman" w:cs="Times New Roman"/>
          <w:color w:val="000000"/>
          <w:sz w:val="24"/>
          <w:szCs w:val="24"/>
          <w:lang w:val="tr-TR" w:eastAsia="en-GB"/>
        </w:rPr>
        <w:t xml:space="preserve">ÜKT, </w:t>
      </w:r>
      <w:r w:rsidR="000B2F46">
        <w:rPr>
          <w:rFonts w:ascii="Times New Roman" w:eastAsia="Times New Roman" w:hAnsi="Times New Roman" w:cs="Times New Roman"/>
          <w:color w:val="000000"/>
          <w:sz w:val="24"/>
          <w:szCs w:val="24"/>
          <w:lang w:val="tr-TR" w:eastAsia="en-GB"/>
        </w:rPr>
        <w:t>üst yönetim takımı (top management teams) yapısı ile şirket çıktılarını birleştiren bir perspektif olup üst yöneticilerin şirket stratejilerini seçmesi ve bu stratejiler aracılığıyla işletme çıktılarını etkilediği düşüncesine dayanmaktadır (Acar, 2015;836).  Dolayısıyla bir işletmeye neler olduğunu anlamak için o işletmenin üst yöneticilerinin özelliklerinin incelenmelidir (</w:t>
      </w:r>
      <w:r w:rsidR="004B31FC">
        <w:rPr>
          <w:rFonts w:ascii="Times New Roman" w:eastAsia="Times New Roman" w:hAnsi="Times New Roman" w:cs="Times New Roman"/>
          <w:color w:val="000000"/>
          <w:sz w:val="24"/>
          <w:szCs w:val="24"/>
          <w:lang w:val="tr-TR" w:eastAsia="en-GB"/>
        </w:rPr>
        <w:t xml:space="preserve">Acar, 2015; 836; </w:t>
      </w:r>
      <w:r w:rsidR="000B2F46">
        <w:rPr>
          <w:rFonts w:ascii="Times New Roman" w:eastAsia="Times New Roman" w:hAnsi="Times New Roman" w:cs="Times New Roman"/>
          <w:color w:val="000000"/>
          <w:sz w:val="24"/>
          <w:szCs w:val="24"/>
          <w:lang w:val="tr-TR" w:eastAsia="en-GB"/>
        </w:rPr>
        <w:t>Carpenter ve diğ</w:t>
      </w:r>
      <w:r w:rsidR="004B31FC">
        <w:rPr>
          <w:rFonts w:ascii="Times New Roman" w:eastAsia="Times New Roman" w:hAnsi="Times New Roman" w:cs="Times New Roman"/>
          <w:color w:val="000000"/>
          <w:sz w:val="24"/>
          <w:szCs w:val="24"/>
          <w:lang w:val="tr-TR" w:eastAsia="en-GB"/>
        </w:rPr>
        <w:t>erleri, 2004;</w:t>
      </w:r>
      <w:r w:rsidR="000B2F46">
        <w:rPr>
          <w:rFonts w:ascii="Times New Roman" w:eastAsia="Times New Roman" w:hAnsi="Times New Roman" w:cs="Times New Roman"/>
          <w:color w:val="000000"/>
          <w:sz w:val="24"/>
          <w:szCs w:val="24"/>
          <w:lang w:val="tr-TR" w:eastAsia="en-GB"/>
        </w:rPr>
        <w:t xml:space="preserve"> Finkelstein ve Hambrick 1996; </w:t>
      </w:r>
      <w:r w:rsidR="004B31FC">
        <w:rPr>
          <w:rFonts w:ascii="Times New Roman" w:eastAsia="Times New Roman" w:hAnsi="Times New Roman" w:cs="Times New Roman"/>
          <w:color w:val="000000"/>
          <w:sz w:val="24"/>
          <w:szCs w:val="24"/>
          <w:lang w:val="tr-TR" w:eastAsia="en-GB"/>
        </w:rPr>
        <w:t>Hambrick 1989, 2007, Hambrick ve Mason, 1984).</w:t>
      </w:r>
      <w:r w:rsidR="000B2F46">
        <w:rPr>
          <w:rFonts w:ascii="Times New Roman" w:eastAsia="Times New Roman" w:hAnsi="Times New Roman" w:cs="Times New Roman"/>
          <w:color w:val="000000"/>
          <w:sz w:val="24"/>
          <w:szCs w:val="24"/>
          <w:lang w:val="tr-TR" w:eastAsia="en-GB"/>
        </w:rPr>
        <w:t xml:space="preserve"> </w:t>
      </w:r>
      <w:r w:rsidR="004B31FC">
        <w:rPr>
          <w:rFonts w:ascii="Times New Roman" w:eastAsia="Times New Roman" w:hAnsi="Times New Roman" w:cs="Times New Roman"/>
          <w:color w:val="000000"/>
          <w:sz w:val="24"/>
          <w:szCs w:val="24"/>
          <w:lang w:val="tr-TR" w:eastAsia="en-GB"/>
        </w:rPr>
        <w:t xml:space="preserve"> </w:t>
      </w:r>
      <w:r w:rsidRPr="00EA2131">
        <w:rPr>
          <w:rFonts w:ascii="Times New Roman" w:eastAsia="Times New Roman" w:hAnsi="Times New Roman" w:cs="Times New Roman"/>
          <w:color w:val="000000"/>
          <w:sz w:val="24"/>
          <w:szCs w:val="24"/>
          <w:lang w:val="tr-TR" w:eastAsia="en-GB"/>
        </w:rPr>
        <w:t xml:space="preserve">Bu açıklamadan hareketle bir işletmenin sürdürülebilirlik faaliyetleri üst yönetimin kararlarına bu kararlar da üst yönetimin özelliklerine bağlıdır.    </w:t>
      </w:r>
    </w:p>
    <w:p w:rsidR="00503B89" w:rsidRPr="00110099" w:rsidRDefault="00503B89" w:rsidP="00503B89">
      <w:pPr>
        <w:pStyle w:val="ListParagraph"/>
        <w:numPr>
          <w:ilvl w:val="0"/>
          <w:numId w:val="1"/>
        </w:numPr>
        <w:spacing w:after="0" w:line="360" w:lineRule="auto"/>
        <w:rPr>
          <w:rFonts w:ascii="Times New Roman" w:eastAsia="Times New Roman" w:hAnsi="Times New Roman" w:cs="Times New Roman"/>
          <w:b/>
          <w:color w:val="000000"/>
          <w:sz w:val="24"/>
          <w:szCs w:val="24"/>
          <w:lang w:val="tr-TR" w:eastAsia="en-GB"/>
        </w:rPr>
      </w:pPr>
      <w:r w:rsidRPr="00110099">
        <w:rPr>
          <w:rFonts w:ascii="Times New Roman" w:eastAsia="Times New Roman" w:hAnsi="Times New Roman" w:cs="Times New Roman"/>
          <w:b/>
          <w:color w:val="000000"/>
          <w:sz w:val="24"/>
          <w:szCs w:val="24"/>
          <w:lang w:val="tr-TR" w:eastAsia="en-GB"/>
        </w:rPr>
        <w:t>Hipotezler</w:t>
      </w:r>
    </w:p>
    <w:p w:rsidR="00503B89" w:rsidRDefault="00503B89" w:rsidP="00503B8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ÜKT kapsamında işletmelerin sürdürülebilirlik faaliyetlerinin </w:t>
      </w:r>
      <w:r w:rsidR="00D6757F">
        <w:rPr>
          <w:rFonts w:ascii="Times New Roman" w:eastAsia="Times New Roman" w:hAnsi="Times New Roman" w:cs="Times New Roman"/>
          <w:color w:val="000000"/>
          <w:sz w:val="24"/>
          <w:szCs w:val="24"/>
          <w:lang w:val="tr-TR" w:eastAsia="en-GB"/>
        </w:rPr>
        <w:t xml:space="preserve">yöneticilerin özelliklerine göre </w:t>
      </w:r>
      <w:r>
        <w:rPr>
          <w:rFonts w:ascii="Times New Roman" w:eastAsia="Times New Roman" w:hAnsi="Times New Roman" w:cs="Times New Roman"/>
          <w:color w:val="000000"/>
          <w:sz w:val="24"/>
          <w:szCs w:val="24"/>
          <w:lang w:val="tr-TR" w:eastAsia="en-GB"/>
        </w:rPr>
        <w:t>incelenmesini konu a</w:t>
      </w:r>
      <w:r w:rsidR="00AC3AD5">
        <w:rPr>
          <w:rFonts w:ascii="Times New Roman" w:eastAsia="Times New Roman" w:hAnsi="Times New Roman" w:cs="Times New Roman"/>
          <w:color w:val="000000"/>
          <w:sz w:val="24"/>
          <w:szCs w:val="24"/>
          <w:lang w:val="tr-TR" w:eastAsia="en-GB"/>
        </w:rPr>
        <w:t>lan bu çalışmanın problemi “Sürdürülebilirlik endeksinde yer alan ve yer alamayan i</w:t>
      </w:r>
      <w:r>
        <w:rPr>
          <w:rFonts w:ascii="Times New Roman" w:eastAsia="Times New Roman" w:hAnsi="Times New Roman" w:cs="Times New Roman"/>
          <w:color w:val="000000"/>
          <w:sz w:val="24"/>
          <w:szCs w:val="24"/>
          <w:lang w:val="tr-TR" w:eastAsia="en-GB"/>
        </w:rPr>
        <w:t xml:space="preserve">şletmelerin üst düzey </w:t>
      </w:r>
      <w:r w:rsidR="00AC3AD5">
        <w:rPr>
          <w:rFonts w:ascii="Times New Roman" w:eastAsia="Times New Roman" w:hAnsi="Times New Roman" w:cs="Times New Roman"/>
          <w:color w:val="000000"/>
          <w:sz w:val="24"/>
          <w:szCs w:val="24"/>
          <w:lang w:val="tr-TR" w:eastAsia="en-GB"/>
        </w:rPr>
        <w:t>yöneticilerinin</w:t>
      </w:r>
      <w:r>
        <w:rPr>
          <w:rFonts w:ascii="Times New Roman" w:eastAsia="Times New Roman" w:hAnsi="Times New Roman" w:cs="Times New Roman"/>
          <w:color w:val="000000"/>
          <w:sz w:val="24"/>
          <w:szCs w:val="24"/>
          <w:lang w:val="tr-TR" w:eastAsia="en-GB"/>
        </w:rPr>
        <w:t xml:space="preserve"> demografik özellikleri arasında </w:t>
      </w:r>
      <w:r w:rsidR="00AC3AD5">
        <w:rPr>
          <w:rFonts w:ascii="Times New Roman" w:eastAsia="Times New Roman" w:hAnsi="Times New Roman" w:cs="Times New Roman"/>
          <w:color w:val="000000"/>
          <w:sz w:val="24"/>
          <w:szCs w:val="24"/>
          <w:lang w:val="tr-TR" w:eastAsia="en-GB"/>
        </w:rPr>
        <w:t>fark</w:t>
      </w:r>
      <w:r>
        <w:rPr>
          <w:rFonts w:ascii="Times New Roman" w:eastAsia="Times New Roman" w:hAnsi="Times New Roman" w:cs="Times New Roman"/>
          <w:color w:val="000000"/>
          <w:sz w:val="24"/>
          <w:szCs w:val="24"/>
          <w:lang w:val="tr-TR" w:eastAsia="en-GB"/>
        </w:rPr>
        <w:t xml:space="preserve"> var mıdır?” şeklinde belirlenmiştir.  Çalışmanın sonucunu belirleyicisi kabul edilen üç temel yapı üzerine oda</w:t>
      </w:r>
      <w:r w:rsidR="00025C02">
        <w:rPr>
          <w:rFonts w:ascii="Times New Roman" w:eastAsia="Times New Roman" w:hAnsi="Times New Roman" w:cs="Times New Roman"/>
          <w:color w:val="000000"/>
          <w:sz w:val="24"/>
          <w:szCs w:val="24"/>
          <w:lang w:val="tr-TR" w:eastAsia="en-GB"/>
        </w:rPr>
        <w:t>klanılmıştır.  Bunlar; ÜKT’de</w:t>
      </w:r>
      <w:r>
        <w:rPr>
          <w:rFonts w:ascii="Times New Roman" w:eastAsia="Times New Roman" w:hAnsi="Times New Roman" w:cs="Times New Roman"/>
          <w:color w:val="000000"/>
          <w:sz w:val="24"/>
          <w:szCs w:val="24"/>
          <w:lang w:val="tr-TR" w:eastAsia="en-GB"/>
        </w:rPr>
        <w:t xml:space="preserve"> belirtildiği üzere; yöneticilerin yaşı, görev süres</w:t>
      </w:r>
      <w:r w:rsidR="00BD3048">
        <w:rPr>
          <w:rFonts w:ascii="Times New Roman" w:eastAsia="Times New Roman" w:hAnsi="Times New Roman" w:cs="Times New Roman"/>
          <w:color w:val="000000"/>
          <w:sz w:val="24"/>
          <w:szCs w:val="24"/>
          <w:lang w:val="tr-TR" w:eastAsia="en-GB"/>
        </w:rPr>
        <w:t xml:space="preserve">i ve eğitim seviyesidir.  </w:t>
      </w:r>
      <w:r w:rsidR="00E0789E">
        <w:rPr>
          <w:rFonts w:ascii="Times New Roman" w:eastAsia="Times New Roman" w:hAnsi="Times New Roman" w:cs="Times New Roman"/>
          <w:color w:val="000000"/>
          <w:sz w:val="24"/>
          <w:szCs w:val="24"/>
          <w:lang w:val="tr-TR" w:eastAsia="en-GB"/>
        </w:rPr>
        <w:t xml:space="preserve">Belirtilen her bir unsur ÜKT literatüründen türetilmiş olup araştırmanın </w:t>
      </w:r>
      <w:r>
        <w:rPr>
          <w:rFonts w:ascii="Times New Roman" w:eastAsia="Times New Roman" w:hAnsi="Times New Roman" w:cs="Times New Roman"/>
          <w:color w:val="000000"/>
          <w:sz w:val="24"/>
          <w:szCs w:val="24"/>
          <w:lang w:val="tr-TR" w:eastAsia="en-GB"/>
        </w:rPr>
        <w:t>problemini sonuca götürecek hipotezler aşağıdaki gibi belirlenmiştir.</w:t>
      </w:r>
      <w:r w:rsidR="00E0789E">
        <w:rPr>
          <w:rFonts w:ascii="Times New Roman" w:eastAsia="Times New Roman" w:hAnsi="Times New Roman" w:cs="Times New Roman"/>
          <w:color w:val="000000"/>
          <w:sz w:val="24"/>
          <w:szCs w:val="24"/>
          <w:lang w:val="tr-TR" w:eastAsia="en-GB"/>
        </w:rPr>
        <w:t xml:space="preserve">  </w:t>
      </w:r>
      <w:r w:rsidR="00D6757F">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 </w:t>
      </w:r>
    </w:p>
    <w:p w:rsidR="00503B89" w:rsidRPr="00DC3C85" w:rsidRDefault="002D1F6F" w:rsidP="00503B8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ÜKT kapsamında, üst düzey yöneticilerin yaş ortalaması, değişime ve yeniliğe açıklık, yeni fikirlerin işletmede uygulanması, esneklik gibi kavramlarla ilişkilendirilmektedir.  </w:t>
      </w:r>
      <w:r w:rsidR="00025C02">
        <w:rPr>
          <w:rFonts w:ascii="Times New Roman" w:eastAsia="Times New Roman" w:hAnsi="Times New Roman" w:cs="Times New Roman"/>
          <w:color w:val="000000"/>
          <w:sz w:val="24"/>
          <w:szCs w:val="24"/>
          <w:lang w:val="tr-TR" w:eastAsia="en-GB"/>
        </w:rPr>
        <w:t xml:space="preserve">Yöneticilerin yaşı ile </w:t>
      </w:r>
      <w:r w:rsidR="00B84176">
        <w:rPr>
          <w:rFonts w:ascii="Times New Roman" w:eastAsia="Times New Roman" w:hAnsi="Times New Roman" w:cs="Times New Roman"/>
          <w:color w:val="000000"/>
          <w:sz w:val="24"/>
          <w:szCs w:val="24"/>
          <w:lang w:val="tr-TR" w:eastAsia="en-GB"/>
        </w:rPr>
        <w:t>işletmenin</w:t>
      </w:r>
      <w:r w:rsidR="009F506B">
        <w:rPr>
          <w:rFonts w:ascii="Times New Roman" w:eastAsia="Times New Roman" w:hAnsi="Times New Roman" w:cs="Times New Roman"/>
          <w:color w:val="000000"/>
          <w:sz w:val="24"/>
          <w:szCs w:val="24"/>
          <w:lang w:val="tr-TR" w:eastAsia="en-GB"/>
        </w:rPr>
        <w:t xml:space="preserve"> nitelikleri üzerine çokça çalışma yapıldığı söylenemez ancak az sayıda çalışmadan elde edilen tutarlı sonuçlar, yöneticilerin genç oluşunun kurumsal gelişme ile bağdaştırıldığını gös</w:t>
      </w:r>
      <w:r w:rsidR="007E3B13">
        <w:rPr>
          <w:rFonts w:ascii="Times New Roman" w:eastAsia="Times New Roman" w:hAnsi="Times New Roman" w:cs="Times New Roman"/>
          <w:color w:val="000000"/>
          <w:sz w:val="24"/>
          <w:szCs w:val="24"/>
          <w:lang w:val="tr-TR" w:eastAsia="en-GB"/>
        </w:rPr>
        <w:t>termektedir (Child, 1974, Hart&amp;</w:t>
      </w:r>
      <w:r w:rsidR="009F506B">
        <w:rPr>
          <w:rFonts w:ascii="Times New Roman" w:eastAsia="Times New Roman" w:hAnsi="Times New Roman" w:cs="Times New Roman"/>
          <w:color w:val="000000"/>
          <w:sz w:val="24"/>
          <w:szCs w:val="24"/>
          <w:lang w:val="tr-TR" w:eastAsia="en-GB"/>
        </w:rPr>
        <w:t>Mellons, 1970; Hambrick, Mason, 1984; 198).</w:t>
      </w:r>
      <w:r w:rsidR="002558E0">
        <w:rPr>
          <w:rFonts w:ascii="Times New Roman" w:eastAsia="Times New Roman" w:hAnsi="Times New Roman" w:cs="Times New Roman"/>
          <w:color w:val="000000"/>
          <w:sz w:val="24"/>
          <w:szCs w:val="24"/>
          <w:lang w:val="tr-TR" w:eastAsia="en-GB"/>
        </w:rPr>
        <w:t xml:space="preserve">  </w:t>
      </w:r>
      <w:r w:rsidR="00AA723C">
        <w:rPr>
          <w:rFonts w:ascii="Times New Roman" w:eastAsia="Times New Roman" w:hAnsi="Times New Roman" w:cs="Times New Roman"/>
          <w:color w:val="000000"/>
          <w:sz w:val="24"/>
          <w:szCs w:val="24"/>
          <w:lang w:val="tr-TR" w:eastAsia="en-GB"/>
        </w:rPr>
        <w:t>Bunun temel sebebi, yaşça büyük olan yöneticilerin, kariyerleri boyunca kullanmaya alışık olduğu stratejileri gelişen sektör koşullarında da tercih et</w:t>
      </w:r>
      <w:r w:rsidR="00B84176">
        <w:rPr>
          <w:rFonts w:ascii="Times New Roman" w:eastAsia="Times New Roman" w:hAnsi="Times New Roman" w:cs="Times New Roman"/>
          <w:color w:val="000000"/>
          <w:sz w:val="24"/>
          <w:szCs w:val="24"/>
          <w:lang w:val="tr-TR" w:eastAsia="en-GB"/>
        </w:rPr>
        <w:t xml:space="preserve">meleri şeklinde </w:t>
      </w:r>
      <w:r w:rsidR="00B84176">
        <w:rPr>
          <w:rFonts w:ascii="Times New Roman" w:eastAsia="Times New Roman" w:hAnsi="Times New Roman" w:cs="Times New Roman"/>
          <w:color w:val="000000"/>
          <w:sz w:val="24"/>
          <w:szCs w:val="24"/>
          <w:lang w:val="tr-TR" w:eastAsia="en-GB"/>
        </w:rPr>
        <w:lastRenderedPageBreak/>
        <w:t>açıklanmaktadır</w:t>
      </w:r>
      <w:r w:rsidR="00AA723C">
        <w:rPr>
          <w:rFonts w:ascii="Times New Roman" w:eastAsia="Times New Roman" w:hAnsi="Times New Roman" w:cs="Times New Roman"/>
          <w:color w:val="000000"/>
          <w:sz w:val="24"/>
          <w:szCs w:val="24"/>
          <w:lang w:val="tr-TR" w:eastAsia="en-GB"/>
        </w:rPr>
        <w:t xml:space="preserve"> (Juravich, Salaga, Babbiak, 2017; 471).</w:t>
      </w:r>
      <w:r w:rsidR="00FE41CA">
        <w:rPr>
          <w:rFonts w:ascii="Times New Roman" w:eastAsia="Times New Roman" w:hAnsi="Times New Roman" w:cs="Times New Roman"/>
          <w:color w:val="000000"/>
          <w:sz w:val="24"/>
          <w:szCs w:val="24"/>
          <w:lang w:val="tr-TR" w:eastAsia="en-GB"/>
        </w:rPr>
        <w:t xml:space="preserve">  Dolayısıyla yaş ile ilgili hipotez aşağıdaki gibi şekillenmiştir;</w:t>
      </w:r>
      <w:r>
        <w:rPr>
          <w:rFonts w:ascii="Times New Roman" w:eastAsia="Times New Roman" w:hAnsi="Times New Roman" w:cs="Times New Roman"/>
          <w:color w:val="000000"/>
          <w:sz w:val="24"/>
          <w:szCs w:val="24"/>
          <w:lang w:val="tr-TR" w:eastAsia="en-GB"/>
        </w:rPr>
        <w:t xml:space="preserve">  </w:t>
      </w:r>
    </w:p>
    <w:p w:rsidR="00503B89" w:rsidRPr="00EA2131" w:rsidRDefault="00503B89" w:rsidP="00503B89">
      <w:pPr>
        <w:spacing w:after="0" w:line="360" w:lineRule="auto"/>
        <w:rPr>
          <w:rFonts w:ascii="Times New Roman" w:eastAsia="Times New Roman" w:hAnsi="Times New Roman" w:cs="Times New Roman"/>
          <w:color w:val="000000"/>
          <w:sz w:val="24"/>
          <w:szCs w:val="24"/>
          <w:lang w:val="tr-TR" w:eastAsia="en-GB"/>
        </w:rPr>
      </w:pPr>
      <w:r w:rsidRPr="0035456E">
        <w:rPr>
          <w:rFonts w:ascii="Times New Roman" w:eastAsia="Times New Roman" w:hAnsi="Times New Roman" w:cs="Times New Roman"/>
          <w:i/>
          <w:color w:val="000000"/>
          <w:sz w:val="24"/>
          <w:szCs w:val="24"/>
          <w:lang w:val="tr-TR" w:eastAsia="en-GB"/>
        </w:rPr>
        <w:t>H1</w:t>
      </w:r>
      <w:r w:rsidRPr="0035456E">
        <w:rPr>
          <w:rFonts w:ascii="Times New Roman" w:eastAsia="Times New Roman" w:hAnsi="Times New Roman" w:cs="Times New Roman"/>
          <w:i/>
          <w:color w:val="000000"/>
          <w:sz w:val="24"/>
          <w:szCs w:val="24"/>
          <w:vertAlign w:val="subscript"/>
          <w:lang w:val="tr-TR" w:eastAsia="en-GB"/>
        </w:rPr>
        <w:t>0</w:t>
      </w:r>
      <w:r w:rsidRPr="0035456E">
        <w:rPr>
          <w:rFonts w:ascii="Times New Roman" w:eastAsia="Times New Roman" w:hAnsi="Times New Roman" w:cs="Times New Roman"/>
          <w:i/>
          <w:color w:val="000000"/>
          <w:sz w:val="24"/>
          <w:szCs w:val="24"/>
          <w:lang w:val="tr-TR" w:eastAsia="en-GB"/>
        </w:rPr>
        <w:t xml:space="preserve">:  </w:t>
      </w:r>
      <w:r w:rsidRPr="00EA2131">
        <w:rPr>
          <w:rFonts w:ascii="Times New Roman" w:eastAsia="Times New Roman" w:hAnsi="Times New Roman" w:cs="Times New Roman"/>
          <w:color w:val="000000"/>
          <w:sz w:val="24"/>
          <w:szCs w:val="24"/>
          <w:lang w:val="tr-TR" w:eastAsia="en-GB"/>
        </w:rPr>
        <w:t xml:space="preserve"> BI</w:t>
      </w:r>
      <w:r w:rsidR="00B84176">
        <w:rPr>
          <w:rFonts w:ascii="Times New Roman" w:eastAsia="Times New Roman" w:hAnsi="Times New Roman" w:cs="Times New Roman"/>
          <w:color w:val="000000"/>
          <w:sz w:val="24"/>
          <w:szCs w:val="24"/>
          <w:lang w:val="tr-TR" w:eastAsia="en-GB"/>
        </w:rPr>
        <w:t xml:space="preserve">ST Sürdürülebilirlik Endeksi’nde yer alan </w:t>
      </w:r>
      <w:r w:rsidRPr="00EA2131">
        <w:rPr>
          <w:rFonts w:ascii="Times New Roman" w:eastAsia="Times New Roman" w:hAnsi="Times New Roman" w:cs="Times New Roman"/>
          <w:color w:val="000000"/>
          <w:sz w:val="24"/>
          <w:szCs w:val="24"/>
          <w:lang w:val="tr-TR" w:eastAsia="en-GB"/>
        </w:rPr>
        <w:t>işletmelerin üst düzey yöneticileri ile BIST Sürdürülebilirlik Endeksi’ne giremeyen işletmelerin üst düzey yöneticilerinin yaş ortalamaları arasında fark yoktur.</w:t>
      </w:r>
    </w:p>
    <w:p w:rsidR="00503B89" w:rsidRDefault="00503B89" w:rsidP="00503B89">
      <w:pPr>
        <w:spacing w:after="0" w:line="360" w:lineRule="auto"/>
        <w:rPr>
          <w:rFonts w:ascii="Times New Roman" w:eastAsia="Times New Roman" w:hAnsi="Times New Roman" w:cs="Times New Roman"/>
          <w:color w:val="000000"/>
          <w:sz w:val="24"/>
          <w:szCs w:val="24"/>
          <w:lang w:val="tr-TR" w:eastAsia="en-GB"/>
        </w:rPr>
      </w:pPr>
      <w:r w:rsidRPr="0035456E">
        <w:rPr>
          <w:rFonts w:ascii="Times New Roman" w:eastAsia="Times New Roman" w:hAnsi="Times New Roman" w:cs="Times New Roman"/>
          <w:i/>
          <w:color w:val="000000"/>
          <w:sz w:val="24"/>
          <w:szCs w:val="24"/>
          <w:lang w:val="tr-TR" w:eastAsia="en-GB"/>
        </w:rPr>
        <w:t>H1</w:t>
      </w:r>
      <w:r w:rsidRPr="0035456E">
        <w:rPr>
          <w:rFonts w:ascii="Times New Roman" w:eastAsia="Times New Roman" w:hAnsi="Times New Roman" w:cs="Times New Roman"/>
          <w:i/>
          <w:color w:val="000000"/>
          <w:sz w:val="24"/>
          <w:szCs w:val="24"/>
          <w:vertAlign w:val="subscript"/>
          <w:lang w:val="tr-TR" w:eastAsia="en-GB"/>
        </w:rPr>
        <w:t>A</w:t>
      </w:r>
      <w:r w:rsidRPr="0035456E">
        <w:rPr>
          <w:rFonts w:ascii="Times New Roman" w:eastAsia="Times New Roman" w:hAnsi="Times New Roman" w:cs="Times New Roman"/>
          <w:i/>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w:t>
      </w:r>
      <w:r w:rsidR="00B84176" w:rsidRPr="00EA2131">
        <w:rPr>
          <w:rFonts w:ascii="Times New Roman" w:eastAsia="Times New Roman" w:hAnsi="Times New Roman" w:cs="Times New Roman"/>
          <w:color w:val="000000"/>
          <w:sz w:val="24"/>
          <w:szCs w:val="24"/>
          <w:lang w:val="tr-TR" w:eastAsia="en-GB"/>
        </w:rPr>
        <w:t>BI</w:t>
      </w:r>
      <w:r w:rsidR="00B84176">
        <w:rPr>
          <w:rFonts w:ascii="Times New Roman" w:eastAsia="Times New Roman" w:hAnsi="Times New Roman" w:cs="Times New Roman"/>
          <w:color w:val="000000"/>
          <w:sz w:val="24"/>
          <w:szCs w:val="24"/>
          <w:lang w:val="tr-TR" w:eastAsia="en-GB"/>
        </w:rPr>
        <w:t xml:space="preserve">ST Sürdürülebilirlik Endeksi’nde yer alan </w:t>
      </w:r>
      <w:r w:rsidR="00B84176" w:rsidRPr="00EA2131">
        <w:rPr>
          <w:rFonts w:ascii="Times New Roman" w:eastAsia="Times New Roman" w:hAnsi="Times New Roman" w:cs="Times New Roman"/>
          <w:color w:val="000000"/>
          <w:sz w:val="24"/>
          <w:szCs w:val="24"/>
          <w:lang w:val="tr-TR" w:eastAsia="en-GB"/>
        </w:rPr>
        <w:t>işletmelerin üst düzey yöneticileri ile BIST Sürdürülebilirlik Endeksi’ne giremeyen işletmelerin üst düzey yöneticilerinin</w:t>
      </w:r>
      <w:r w:rsidRPr="00EA2131">
        <w:rPr>
          <w:rFonts w:ascii="Times New Roman" w:eastAsia="Times New Roman" w:hAnsi="Times New Roman" w:cs="Times New Roman"/>
          <w:color w:val="000000"/>
          <w:sz w:val="24"/>
          <w:szCs w:val="24"/>
          <w:lang w:val="tr-TR" w:eastAsia="en-GB"/>
        </w:rPr>
        <w:t xml:space="preserve"> yaş ortalamaları arasında fark vardır.</w:t>
      </w:r>
    </w:p>
    <w:p w:rsidR="00503B89" w:rsidRDefault="0035456E" w:rsidP="00503B8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Yukarıda yapılan açıklamalardan yola çıkarak sürdürülebilirlik endeksine giren işletmelerin yöneticilerinin yaş ortalamasının endekse giremeyen işletmelerin yöneticilerinin yaş ortalamasından düşük olması beklenmektedir.  </w:t>
      </w:r>
    </w:p>
    <w:p w:rsidR="00FE41CA" w:rsidRPr="00EA2131" w:rsidRDefault="00B97546" w:rsidP="00503B8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Üst yönetimin eğitim seviyesinin verilen kararları etkilediği düşünülmektedir.  Nispeten yüksek eğitim seviyesine sahip yöneticilerin daha düşük gruba kıyasla sürdürülebilirlik çalışmalarının daha üst seviyede olduğu düşünülmektedir.  Wally ve Baum’un (1994) yapmış olduğu çalışmada nispeten yüksek eğitim seviyesine sahip olan üst düzey yöneticilerin diğer mevkidaşlarına göre stratejik karar almada daha etkili olduğu sonucuna ulaşılmıştır.  Buradan hareketle Sürdürülebilirlik Endeksine girmeyen işletmelerin diğer grupta yer alan işletmelerin yöneticilerinin eğitim seviyesi arasında fark olduğu düşünülmekte ve ilgili hipotez aşağıdaki gibi şekillenmektedir.   </w:t>
      </w:r>
    </w:p>
    <w:p w:rsidR="00503B89" w:rsidRPr="00EA2131" w:rsidRDefault="00503B89" w:rsidP="00503B89">
      <w:pPr>
        <w:spacing w:after="0" w:line="360" w:lineRule="auto"/>
        <w:rPr>
          <w:rFonts w:ascii="Times New Roman" w:eastAsia="Times New Roman" w:hAnsi="Times New Roman" w:cs="Times New Roman"/>
          <w:color w:val="000000"/>
          <w:sz w:val="24"/>
          <w:szCs w:val="24"/>
          <w:lang w:val="tr-TR" w:eastAsia="en-GB"/>
        </w:rPr>
      </w:pPr>
      <w:r w:rsidRPr="009748A5">
        <w:rPr>
          <w:rFonts w:ascii="Times New Roman" w:eastAsia="Times New Roman" w:hAnsi="Times New Roman" w:cs="Times New Roman"/>
          <w:i/>
          <w:color w:val="000000"/>
          <w:sz w:val="24"/>
          <w:szCs w:val="24"/>
          <w:lang w:val="tr-TR" w:eastAsia="en-GB"/>
        </w:rPr>
        <w:t>H2</w:t>
      </w:r>
      <w:r w:rsidRPr="009748A5">
        <w:rPr>
          <w:rFonts w:ascii="Times New Roman" w:eastAsia="Times New Roman" w:hAnsi="Times New Roman" w:cs="Times New Roman"/>
          <w:i/>
          <w:color w:val="000000"/>
          <w:sz w:val="24"/>
          <w:szCs w:val="24"/>
          <w:vertAlign w:val="subscript"/>
          <w:lang w:val="tr-TR" w:eastAsia="en-GB"/>
        </w:rPr>
        <w:t>0</w:t>
      </w:r>
      <w:r w:rsidRPr="009748A5">
        <w:rPr>
          <w:rFonts w:ascii="Times New Roman" w:eastAsia="Times New Roman" w:hAnsi="Times New Roman" w:cs="Times New Roman"/>
          <w:i/>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w:t>
      </w:r>
      <w:r w:rsidR="00733FAB" w:rsidRPr="00EA2131">
        <w:rPr>
          <w:rFonts w:ascii="Times New Roman" w:eastAsia="Times New Roman" w:hAnsi="Times New Roman" w:cs="Times New Roman"/>
          <w:color w:val="000000"/>
          <w:sz w:val="24"/>
          <w:szCs w:val="24"/>
          <w:lang w:val="tr-TR" w:eastAsia="en-GB"/>
        </w:rPr>
        <w:t>BI</w:t>
      </w:r>
      <w:r w:rsidR="00733FAB">
        <w:rPr>
          <w:rFonts w:ascii="Times New Roman" w:eastAsia="Times New Roman" w:hAnsi="Times New Roman" w:cs="Times New Roman"/>
          <w:color w:val="000000"/>
          <w:sz w:val="24"/>
          <w:szCs w:val="24"/>
          <w:lang w:val="tr-TR" w:eastAsia="en-GB"/>
        </w:rPr>
        <w:t xml:space="preserve">ST Sürdürülebilirlik Endeksi’nde yer alan </w:t>
      </w:r>
      <w:r w:rsidR="00733FAB" w:rsidRPr="00EA2131">
        <w:rPr>
          <w:rFonts w:ascii="Times New Roman" w:eastAsia="Times New Roman" w:hAnsi="Times New Roman" w:cs="Times New Roman"/>
          <w:color w:val="000000"/>
          <w:sz w:val="24"/>
          <w:szCs w:val="24"/>
          <w:lang w:val="tr-TR" w:eastAsia="en-GB"/>
        </w:rPr>
        <w:t>işletmelerin üst düzey yöneticileri ile BIST Sürdürülebilirlik Endeksi’ne giremeyen işletmelerin üst düzey yöneticilerinin</w:t>
      </w:r>
      <w:r w:rsidRPr="00EA2131">
        <w:rPr>
          <w:rFonts w:ascii="Times New Roman" w:eastAsia="Times New Roman" w:hAnsi="Times New Roman" w:cs="Times New Roman"/>
          <w:color w:val="000000"/>
          <w:sz w:val="24"/>
          <w:szCs w:val="24"/>
          <w:lang w:val="tr-TR" w:eastAsia="en-GB"/>
        </w:rPr>
        <w:t xml:space="preserve"> eğitim seviyeleri ortalamaları arasında fark yoktur.</w:t>
      </w:r>
    </w:p>
    <w:p w:rsidR="00223129" w:rsidRDefault="00503B89" w:rsidP="00503B89">
      <w:pPr>
        <w:spacing w:after="0" w:line="360" w:lineRule="auto"/>
        <w:rPr>
          <w:rFonts w:ascii="Times New Roman" w:eastAsia="Times New Roman" w:hAnsi="Times New Roman" w:cs="Times New Roman"/>
          <w:color w:val="000000"/>
          <w:sz w:val="24"/>
          <w:szCs w:val="24"/>
          <w:lang w:val="tr-TR" w:eastAsia="en-GB"/>
        </w:rPr>
      </w:pPr>
      <w:r w:rsidRPr="009748A5">
        <w:rPr>
          <w:rFonts w:ascii="Times New Roman" w:eastAsia="Times New Roman" w:hAnsi="Times New Roman" w:cs="Times New Roman"/>
          <w:i/>
          <w:color w:val="000000"/>
          <w:sz w:val="24"/>
          <w:szCs w:val="24"/>
          <w:lang w:val="tr-TR" w:eastAsia="en-GB"/>
        </w:rPr>
        <w:t>H2</w:t>
      </w:r>
      <w:r w:rsidRPr="009748A5">
        <w:rPr>
          <w:rFonts w:ascii="Times New Roman" w:eastAsia="Times New Roman" w:hAnsi="Times New Roman" w:cs="Times New Roman"/>
          <w:i/>
          <w:color w:val="000000"/>
          <w:sz w:val="24"/>
          <w:szCs w:val="24"/>
          <w:vertAlign w:val="subscript"/>
          <w:lang w:val="tr-TR" w:eastAsia="en-GB"/>
        </w:rPr>
        <w:t>A</w:t>
      </w:r>
      <w:r w:rsidRPr="009748A5">
        <w:rPr>
          <w:rFonts w:ascii="Times New Roman" w:eastAsia="Times New Roman" w:hAnsi="Times New Roman" w:cs="Times New Roman"/>
          <w:i/>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w:t>
      </w:r>
      <w:r w:rsidR="00733FAB" w:rsidRPr="00EA2131">
        <w:rPr>
          <w:rFonts w:ascii="Times New Roman" w:eastAsia="Times New Roman" w:hAnsi="Times New Roman" w:cs="Times New Roman"/>
          <w:color w:val="000000"/>
          <w:sz w:val="24"/>
          <w:szCs w:val="24"/>
          <w:lang w:val="tr-TR" w:eastAsia="en-GB"/>
        </w:rPr>
        <w:t>BI</w:t>
      </w:r>
      <w:r w:rsidR="00733FAB">
        <w:rPr>
          <w:rFonts w:ascii="Times New Roman" w:eastAsia="Times New Roman" w:hAnsi="Times New Roman" w:cs="Times New Roman"/>
          <w:color w:val="000000"/>
          <w:sz w:val="24"/>
          <w:szCs w:val="24"/>
          <w:lang w:val="tr-TR" w:eastAsia="en-GB"/>
        </w:rPr>
        <w:t xml:space="preserve">ST Sürdürülebilirlik Endeksi’nde yer alan </w:t>
      </w:r>
      <w:r w:rsidR="00733FAB" w:rsidRPr="00EA2131">
        <w:rPr>
          <w:rFonts w:ascii="Times New Roman" w:eastAsia="Times New Roman" w:hAnsi="Times New Roman" w:cs="Times New Roman"/>
          <w:color w:val="000000"/>
          <w:sz w:val="24"/>
          <w:szCs w:val="24"/>
          <w:lang w:val="tr-TR" w:eastAsia="en-GB"/>
        </w:rPr>
        <w:t>işletmelerin üst düzey yöneticileri ile BIST Sürdürülebilirlik Endeksi’ne giremeyen işletmelerin üst düzey yöneticilerinin</w:t>
      </w:r>
      <w:r w:rsidRPr="00EA2131">
        <w:rPr>
          <w:rFonts w:ascii="Times New Roman" w:eastAsia="Times New Roman" w:hAnsi="Times New Roman" w:cs="Times New Roman"/>
          <w:color w:val="000000"/>
          <w:sz w:val="24"/>
          <w:szCs w:val="24"/>
          <w:lang w:val="tr-TR" w:eastAsia="en-GB"/>
        </w:rPr>
        <w:t xml:space="preserve"> eğitim seviyeleri ortalamaları arasında fark vardır.</w:t>
      </w:r>
    </w:p>
    <w:p w:rsidR="00223129" w:rsidRPr="00EA2131" w:rsidRDefault="00507703" w:rsidP="00223129">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Yöneticilerin,</w:t>
      </w:r>
      <w:r w:rsidR="00223129">
        <w:rPr>
          <w:rFonts w:ascii="Times New Roman" w:eastAsia="Times New Roman" w:hAnsi="Times New Roman" w:cs="Times New Roman"/>
          <w:color w:val="000000"/>
          <w:sz w:val="24"/>
          <w:szCs w:val="24"/>
          <w:lang w:val="tr-TR" w:eastAsia="en-GB"/>
        </w:rPr>
        <w:t xml:space="preserve"> iş yerindeki çalışma süresi, kıdemi diğer bir ifade ile görev süresi arttıkça, örgüte ve örgütün felsefesine olan bağlılıkları da </w:t>
      </w:r>
      <w:r w:rsidR="008C4D8D">
        <w:rPr>
          <w:rFonts w:ascii="Times New Roman" w:eastAsia="Times New Roman" w:hAnsi="Times New Roman" w:cs="Times New Roman"/>
          <w:color w:val="000000"/>
          <w:sz w:val="24"/>
          <w:szCs w:val="24"/>
          <w:lang w:val="tr-TR" w:eastAsia="en-GB"/>
        </w:rPr>
        <w:t xml:space="preserve">artmaktadır (Staw&amp;Ross, 1987) ve Hambrick ve Fukutomi’ye göre (1991) daha uzun süre görev yapan yöneticilerin dış çevreden izole hale geldikleri ileri sürülmekte </w:t>
      </w:r>
      <w:r>
        <w:rPr>
          <w:rFonts w:ascii="Times New Roman" w:eastAsia="Times New Roman" w:hAnsi="Times New Roman" w:cs="Times New Roman"/>
          <w:color w:val="000000"/>
          <w:sz w:val="24"/>
          <w:szCs w:val="24"/>
          <w:lang w:val="tr-TR" w:eastAsia="en-GB"/>
        </w:rPr>
        <w:t>dolayısıyla</w:t>
      </w:r>
      <w:r w:rsidR="00223129">
        <w:rPr>
          <w:rFonts w:ascii="Times New Roman" w:eastAsia="Times New Roman" w:hAnsi="Times New Roman" w:cs="Times New Roman"/>
          <w:color w:val="000000"/>
          <w:sz w:val="24"/>
          <w:szCs w:val="24"/>
          <w:lang w:val="tr-TR" w:eastAsia="en-GB"/>
        </w:rPr>
        <w:t xml:space="preserve"> üst düzey yöneticilerin o işletmedeki görev süresi arttıkça</w:t>
      </w:r>
      <w:r>
        <w:rPr>
          <w:rFonts w:ascii="Times New Roman" w:eastAsia="Times New Roman" w:hAnsi="Times New Roman" w:cs="Times New Roman"/>
          <w:color w:val="000000"/>
          <w:sz w:val="24"/>
          <w:szCs w:val="24"/>
          <w:lang w:val="tr-TR" w:eastAsia="en-GB"/>
        </w:rPr>
        <w:t xml:space="preserve"> işletmenin çevresine verdikleri tepki de ona göre yavaşlamaktadır</w:t>
      </w:r>
      <w:r w:rsidR="00F0432E">
        <w:rPr>
          <w:rFonts w:ascii="Times New Roman" w:eastAsia="Times New Roman" w:hAnsi="Times New Roman" w:cs="Times New Roman"/>
          <w:color w:val="000000"/>
          <w:sz w:val="24"/>
          <w:szCs w:val="24"/>
          <w:lang w:val="tr-TR" w:eastAsia="en-GB"/>
        </w:rPr>
        <w:t xml:space="preserve"> denilmektedir </w:t>
      </w:r>
      <w:r>
        <w:rPr>
          <w:rFonts w:ascii="Times New Roman" w:eastAsia="Times New Roman" w:hAnsi="Times New Roman" w:cs="Times New Roman"/>
          <w:color w:val="000000"/>
          <w:sz w:val="24"/>
          <w:szCs w:val="24"/>
          <w:lang w:val="tr-TR" w:eastAsia="en-GB"/>
        </w:rPr>
        <w:t>(Juravich, Salaga, Babbiak, 2017; 470)</w:t>
      </w:r>
      <w:r w:rsidR="00D050D1">
        <w:rPr>
          <w:rFonts w:ascii="Times New Roman" w:eastAsia="Times New Roman" w:hAnsi="Times New Roman" w:cs="Times New Roman"/>
          <w:color w:val="000000"/>
          <w:sz w:val="24"/>
          <w:szCs w:val="24"/>
          <w:lang w:val="tr-TR" w:eastAsia="en-GB"/>
        </w:rPr>
        <w:t xml:space="preserve">.  </w:t>
      </w:r>
      <w:r w:rsidR="00F0432E">
        <w:rPr>
          <w:rFonts w:ascii="Times New Roman" w:eastAsia="Times New Roman" w:hAnsi="Times New Roman" w:cs="Times New Roman"/>
          <w:color w:val="000000"/>
          <w:sz w:val="24"/>
          <w:szCs w:val="24"/>
          <w:lang w:val="tr-TR" w:eastAsia="en-GB"/>
        </w:rPr>
        <w:t>Buradan yola çıkarak</w:t>
      </w:r>
      <w:r w:rsidR="008E094C">
        <w:rPr>
          <w:rFonts w:ascii="Times New Roman" w:eastAsia="Times New Roman" w:hAnsi="Times New Roman" w:cs="Times New Roman"/>
          <w:color w:val="000000"/>
          <w:sz w:val="24"/>
          <w:szCs w:val="24"/>
          <w:lang w:val="tr-TR" w:eastAsia="en-GB"/>
        </w:rPr>
        <w:t xml:space="preserve"> 2014 yılında değerlemeye alınan ve nispeten yeni bir endeks olan Sürdürülebilirlik Endeksi’nde yer alan işletmelerin yöneticilerinin </w:t>
      </w:r>
      <w:r w:rsidR="008E094C">
        <w:rPr>
          <w:rFonts w:ascii="Times New Roman" w:eastAsia="Times New Roman" w:hAnsi="Times New Roman" w:cs="Times New Roman"/>
          <w:color w:val="000000"/>
          <w:sz w:val="24"/>
          <w:szCs w:val="24"/>
          <w:lang w:val="tr-TR" w:eastAsia="en-GB"/>
        </w:rPr>
        <w:lastRenderedPageBreak/>
        <w:t xml:space="preserve">kıdemi, endekse giremeyen işletme yöneticilerinin kıdeminden daha azdır diye düşünülmekte ve incelemeye alınan iki grup arasında kıdem açısından fark olduğu ileri sürülmektedir.  </w:t>
      </w:r>
      <w:r w:rsidR="00F0432E">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    </w:t>
      </w:r>
      <w:r w:rsidR="00223129">
        <w:rPr>
          <w:rFonts w:ascii="Times New Roman" w:eastAsia="Times New Roman" w:hAnsi="Times New Roman" w:cs="Times New Roman"/>
          <w:color w:val="000000"/>
          <w:sz w:val="24"/>
          <w:szCs w:val="24"/>
          <w:lang w:val="tr-TR" w:eastAsia="en-GB"/>
        </w:rPr>
        <w:t xml:space="preserve">      </w:t>
      </w:r>
    </w:p>
    <w:p w:rsidR="00223129" w:rsidRPr="00EA2131" w:rsidRDefault="00223129" w:rsidP="00223129">
      <w:pPr>
        <w:spacing w:after="0" w:line="360" w:lineRule="auto"/>
        <w:rPr>
          <w:rFonts w:ascii="Times New Roman" w:eastAsia="Times New Roman" w:hAnsi="Times New Roman" w:cs="Times New Roman"/>
          <w:color w:val="000000"/>
          <w:sz w:val="24"/>
          <w:szCs w:val="24"/>
          <w:lang w:val="tr-TR" w:eastAsia="en-GB"/>
        </w:rPr>
      </w:pPr>
      <w:r w:rsidRPr="00575BCD">
        <w:rPr>
          <w:rFonts w:ascii="Times New Roman" w:eastAsia="Times New Roman" w:hAnsi="Times New Roman" w:cs="Times New Roman"/>
          <w:i/>
          <w:color w:val="000000"/>
          <w:sz w:val="24"/>
          <w:szCs w:val="24"/>
          <w:lang w:val="tr-TR" w:eastAsia="en-GB"/>
        </w:rPr>
        <w:t>H3</w:t>
      </w:r>
      <w:r w:rsidRPr="00575BCD">
        <w:rPr>
          <w:rFonts w:ascii="Times New Roman" w:eastAsia="Times New Roman" w:hAnsi="Times New Roman" w:cs="Times New Roman"/>
          <w:i/>
          <w:color w:val="000000"/>
          <w:sz w:val="24"/>
          <w:szCs w:val="24"/>
          <w:vertAlign w:val="subscript"/>
          <w:lang w:val="tr-TR" w:eastAsia="en-GB"/>
        </w:rPr>
        <w:t>0</w:t>
      </w:r>
      <w:r w:rsidRPr="00575BCD">
        <w:rPr>
          <w:rFonts w:ascii="Times New Roman" w:eastAsia="Times New Roman" w:hAnsi="Times New Roman" w:cs="Times New Roman"/>
          <w:i/>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 xml:space="preserve"> </w:t>
      </w:r>
      <w:r w:rsidR="00733FAB" w:rsidRPr="00EA2131">
        <w:rPr>
          <w:rFonts w:ascii="Times New Roman" w:eastAsia="Times New Roman" w:hAnsi="Times New Roman" w:cs="Times New Roman"/>
          <w:color w:val="000000"/>
          <w:sz w:val="24"/>
          <w:szCs w:val="24"/>
          <w:lang w:val="tr-TR" w:eastAsia="en-GB"/>
        </w:rPr>
        <w:t>BI</w:t>
      </w:r>
      <w:r w:rsidR="00733FAB">
        <w:rPr>
          <w:rFonts w:ascii="Times New Roman" w:eastAsia="Times New Roman" w:hAnsi="Times New Roman" w:cs="Times New Roman"/>
          <w:color w:val="000000"/>
          <w:sz w:val="24"/>
          <w:szCs w:val="24"/>
          <w:lang w:val="tr-TR" w:eastAsia="en-GB"/>
        </w:rPr>
        <w:t xml:space="preserve">ST Sürdürülebilirlik Endeksi’nde yer alan </w:t>
      </w:r>
      <w:r w:rsidR="00733FAB" w:rsidRPr="00EA2131">
        <w:rPr>
          <w:rFonts w:ascii="Times New Roman" w:eastAsia="Times New Roman" w:hAnsi="Times New Roman" w:cs="Times New Roman"/>
          <w:color w:val="000000"/>
          <w:sz w:val="24"/>
          <w:szCs w:val="24"/>
          <w:lang w:val="tr-TR" w:eastAsia="en-GB"/>
        </w:rPr>
        <w:t xml:space="preserve">işletmelerin üst düzey yöneticileri ile BIST Sürdürülebilirlik Endeksi’ne giremeyen işletmelerin üst düzey yöneticilerinin </w:t>
      </w:r>
      <w:r>
        <w:rPr>
          <w:rFonts w:ascii="Times New Roman" w:eastAsia="Times New Roman" w:hAnsi="Times New Roman" w:cs="Times New Roman"/>
          <w:color w:val="000000"/>
          <w:sz w:val="24"/>
          <w:szCs w:val="24"/>
          <w:lang w:val="tr-TR" w:eastAsia="en-GB"/>
        </w:rPr>
        <w:t>görev</w:t>
      </w:r>
      <w:r w:rsidRPr="00EA2131">
        <w:rPr>
          <w:rFonts w:ascii="Times New Roman" w:eastAsia="Times New Roman" w:hAnsi="Times New Roman" w:cs="Times New Roman"/>
          <w:color w:val="000000"/>
          <w:sz w:val="24"/>
          <w:szCs w:val="24"/>
          <w:lang w:val="tr-TR" w:eastAsia="en-GB"/>
        </w:rPr>
        <w:t xml:space="preserve"> süreleri ortalamaları arasında fark yoktur.</w:t>
      </w:r>
    </w:p>
    <w:p w:rsidR="00D050D1" w:rsidRDefault="00223129" w:rsidP="00503B89">
      <w:pPr>
        <w:spacing w:after="0" w:line="360" w:lineRule="auto"/>
        <w:rPr>
          <w:rFonts w:ascii="Times New Roman" w:eastAsia="Times New Roman" w:hAnsi="Times New Roman" w:cs="Times New Roman"/>
          <w:color w:val="000000"/>
          <w:sz w:val="24"/>
          <w:szCs w:val="24"/>
          <w:lang w:val="tr-TR" w:eastAsia="en-GB"/>
        </w:rPr>
      </w:pPr>
      <w:r w:rsidRPr="00575BCD">
        <w:rPr>
          <w:rFonts w:ascii="Times New Roman" w:eastAsia="Times New Roman" w:hAnsi="Times New Roman" w:cs="Times New Roman"/>
          <w:i/>
          <w:color w:val="000000"/>
          <w:sz w:val="24"/>
          <w:szCs w:val="24"/>
          <w:lang w:val="tr-TR" w:eastAsia="en-GB"/>
        </w:rPr>
        <w:t>H3</w:t>
      </w:r>
      <w:r w:rsidRPr="00575BCD">
        <w:rPr>
          <w:rFonts w:ascii="Times New Roman" w:eastAsia="Times New Roman" w:hAnsi="Times New Roman" w:cs="Times New Roman"/>
          <w:i/>
          <w:color w:val="000000"/>
          <w:sz w:val="24"/>
          <w:szCs w:val="24"/>
          <w:vertAlign w:val="subscript"/>
          <w:lang w:val="tr-TR" w:eastAsia="en-GB"/>
        </w:rPr>
        <w:t>A</w:t>
      </w:r>
      <w:r w:rsidRPr="00575BCD">
        <w:rPr>
          <w:rFonts w:ascii="Times New Roman" w:eastAsia="Times New Roman" w:hAnsi="Times New Roman" w:cs="Times New Roman"/>
          <w:i/>
          <w:color w:val="000000"/>
          <w:sz w:val="24"/>
          <w:szCs w:val="24"/>
          <w:lang w:val="tr-TR" w:eastAsia="en-GB"/>
        </w:rPr>
        <w:t xml:space="preserve">: </w:t>
      </w:r>
      <w:r w:rsidR="00733FAB" w:rsidRPr="00EA2131">
        <w:rPr>
          <w:rFonts w:ascii="Times New Roman" w:eastAsia="Times New Roman" w:hAnsi="Times New Roman" w:cs="Times New Roman"/>
          <w:color w:val="000000"/>
          <w:sz w:val="24"/>
          <w:szCs w:val="24"/>
          <w:lang w:val="tr-TR" w:eastAsia="en-GB"/>
        </w:rPr>
        <w:t>BI</w:t>
      </w:r>
      <w:r w:rsidR="00733FAB">
        <w:rPr>
          <w:rFonts w:ascii="Times New Roman" w:eastAsia="Times New Roman" w:hAnsi="Times New Roman" w:cs="Times New Roman"/>
          <w:color w:val="000000"/>
          <w:sz w:val="24"/>
          <w:szCs w:val="24"/>
          <w:lang w:val="tr-TR" w:eastAsia="en-GB"/>
        </w:rPr>
        <w:t xml:space="preserve">ST Sürdürülebilirlik Endeksi’nde yer alan </w:t>
      </w:r>
      <w:r w:rsidR="00733FAB" w:rsidRPr="00EA2131">
        <w:rPr>
          <w:rFonts w:ascii="Times New Roman" w:eastAsia="Times New Roman" w:hAnsi="Times New Roman" w:cs="Times New Roman"/>
          <w:color w:val="000000"/>
          <w:sz w:val="24"/>
          <w:szCs w:val="24"/>
          <w:lang w:val="tr-TR" w:eastAsia="en-GB"/>
        </w:rPr>
        <w:t>işletmelerin üst düzey yöneticileri ile BIST Sürdürülebilirlik Endeksi’ne giremeyen işletmelerin üst düzey yöneticilerinin</w:t>
      </w:r>
      <w:r w:rsidRPr="00EA2131">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görev</w:t>
      </w:r>
      <w:r w:rsidRPr="00EA2131">
        <w:rPr>
          <w:rFonts w:ascii="Times New Roman" w:eastAsia="Times New Roman" w:hAnsi="Times New Roman" w:cs="Times New Roman"/>
          <w:color w:val="000000"/>
          <w:sz w:val="24"/>
          <w:szCs w:val="24"/>
          <w:lang w:val="tr-TR" w:eastAsia="en-GB"/>
        </w:rPr>
        <w:t xml:space="preserve"> süreleri ortalamaları arasında fark vardır.</w:t>
      </w:r>
    </w:p>
    <w:p w:rsidR="00DC52AF" w:rsidRPr="00061AC8" w:rsidRDefault="00DC52AF" w:rsidP="00061AC8">
      <w:pPr>
        <w:pStyle w:val="ListParagraph"/>
        <w:numPr>
          <w:ilvl w:val="0"/>
          <w:numId w:val="1"/>
        </w:numPr>
        <w:spacing w:after="0" w:line="360" w:lineRule="auto"/>
        <w:rPr>
          <w:rFonts w:ascii="Times New Roman" w:eastAsia="Times New Roman" w:hAnsi="Times New Roman" w:cs="Times New Roman"/>
          <w:b/>
          <w:color w:val="000000"/>
          <w:sz w:val="24"/>
          <w:szCs w:val="24"/>
          <w:lang w:val="tr-TR" w:eastAsia="en-GB"/>
        </w:rPr>
      </w:pPr>
      <w:r w:rsidRPr="00061AC8">
        <w:rPr>
          <w:rFonts w:ascii="Times New Roman" w:eastAsia="Times New Roman" w:hAnsi="Times New Roman" w:cs="Times New Roman"/>
          <w:b/>
          <w:color w:val="000000"/>
          <w:sz w:val="24"/>
          <w:szCs w:val="24"/>
          <w:lang w:val="tr-TR" w:eastAsia="en-GB"/>
        </w:rPr>
        <w:t>Metodoloji</w:t>
      </w:r>
    </w:p>
    <w:p w:rsidR="00DC52AF" w:rsidRDefault="00803AFE" w:rsidP="00DC52AF">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Bu çalışma, sistematik ve pozitivist bir yaklaşımla hazırlanmış nicel yapıda bir çalışmadır.  Verilere ulaşmak için BIST Sürdürülebilirlik Endeksi ve değerlendirme endeksinden faydalanılmıştır.  Sürdürülebilirlik Endeksinde yer alan kırk dört işletme ile değerlendirmeye alınıp endekse giremeyen on dokuz işletme </w:t>
      </w:r>
      <w:r w:rsidR="009D3402">
        <w:rPr>
          <w:rFonts w:ascii="Times New Roman" w:eastAsia="Times New Roman" w:hAnsi="Times New Roman" w:cs="Times New Roman"/>
          <w:color w:val="000000"/>
          <w:sz w:val="24"/>
          <w:szCs w:val="24"/>
          <w:lang w:val="tr-TR" w:eastAsia="en-GB"/>
        </w:rPr>
        <w:t>analize tabi tutulmuştur.</w:t>
      </w:r>
      <w:r w:rsidR="00E42254">
        <w:rPr>
          <w:rFonts w:ascii="Times New Roman" w:eastAsia="Times New Roman" w:hAnsi="Times New Roman" w:cs="Times New Roman"/>
          <w:color w:val="000000"/>
          <w:sz w:val="24"/>
          <w:szCs w:val="24"/>
          <w:lang w:val="tr-TR" w:eastAsia="en-GB"/>
        </w:rPr>
        <w:t xml:space="preserve">  </w:t>
      </w:r>
      <w:r w:rsidR="0054700C">
        <w:rPr>
          <w:rFonts w:ascii="Times New Roman" w:eastAsia="Times New Roman" w:hAnsi="Times New Roman" w:cs="Times New Roman"/>
          <w:color w:val="000000"/>
          <w:sz w:val="24"/>
          <w:szCs w:val="24"/>
          <w:lang w:val="tr-TR" w:eastAsia="en-GB"/>
        </w:rPr>
        <w:t xml:space="preserve">Söz konusu işletmelerin üst düzey yöneticilerinin yaş, eğitim, kıdem gibi özellikleri </w:t>
      </w:r>
      <w:r w:rsidR="002C6416">
        <w:rPr>
          <w:rFonts w:ascii="Times New Roman" w:eastAsia="Times New Roman" w:hAnsi="Times New Roman" w:cs="Times New Roman"/>
          <w:color w:val="000000"/>
          <w:sz w:val="24"/>
          <w:szCs w:val="24"/>
          <w:lang w:val="tr-TR" w:eastAsia="en-GB"/>
        </w:rPr>
        <w:t>analize tabi tutulmuştur</w:t>
      </w:r>
      <w:r w:rsidR="0054700C">
        <w:rPr>
          <w:rFonts w:ascii="Times New Roman" w:eastAsia="Times New Roman" w:hAnsi="Times New Roman" w:cs="Times New Roman"/>
          <w:color w:val="000000"/>
          <w:sz w:val="24"/>
          <w:szCs w:val="24"/>
          <w:lang w:val="tr-TR" w:eastAsia="en-GB"/>
        </w:rPr>
        <w:t>.  Çalışmada SPSS 15.0’dan faydalanılmıştır.  Endekse giren ve girmeyen olmak üzere oluşturulan iki grubun karşılaştırmasını yapmak üzere iki grubun sayısal olarak verilerinin benzer olması gerekçesi ile endekse giremeyen on dokuz işletmeye karşılık endekste yer alan kırk d</w:t>
      </w:r>
      <w:r w:rsidR="002C6416">
        <w:rPr>
          <w:rFonts w:ascii="Times New Roman" w:eastAsia="Times New Roman" w:hAnsi="Times New Roman" w:cs="Times New Roman"/>
          <w:color w:val="000000"/>
          <w:sz w:val="24"/>
          <w:szCs w:val="24"/>
          <w:lang w:val="tr-TR" w:eastAsia="en-GB"/>
        </w:rPr>
        <w:t>ört işletmeden yirmi işletme SPS</w:t>
      </w:r>
      <w:r w:rsidR="0054700C">
        <w:rPr>
          <w:rFonts w:ascii="Times New Roman" w:eastAsia="Times New Roman" w:hAnsi="Times New Roman" w:cs="Times New Roman"/>
          <w:color w:val="000000"/>
          <w:sz w:val="24"/>
          <w:szCs w:val="24"/>
          <w:lang w:val="tr-TR" w:eastAsia="en-GB"/>
        </w:rPr>
        <w:t>S</w:t>
      </w:r>
      <w:r w:rsidR="008327B3">
        <w:rPr>
          <w:rFonts w:ascii="Times New Roman" w:eastAsia="Times New Roman" w:hAnsi="Times New Roman" w:cs="Times New Roman"/>
          <w:color w:val="000000"/>
          <w:sz w:val="24"/>
          <w:szCs w:val="24"/>
          <w:lang w:val="tr-TR" w:eastAsia="en-GB"/>
        </w:rPr>
        <w:t xml:space="preserve"> yardımıyla rasgele seçil</w:t>
      </w:r>
      <w:r w:rsidR="002C6416">
        <w:rPr>
          <w:rFonts w:ascii="Times New Roman" w:eastAsia="Times New Roman" w:hAnsi="Times New Roman" w:cs="Times New Roman"/>
          <w:color w:val="000000"/>
          <w:sz w:val="24"/>
          <w:szCs w:val="24"/>
          <w:lang w:val="tr-TR" w:eastAsia="en-GB"/>
        </w:rPr>
        <w:t>erek iki grup ortalamaları farkı incelenmiştir.</w:t>
      </w:r>
    </w:p>
    <w:p w:rsidR="00DC52AF" w:rsidRPr="00C9027B" w:rsidRDefault="00DC52AF" w:rsidP="00061AC8">
      <w:pPr>
        <w:pStyle w:val="ListParagraph"/>
        <w:numPr>
          <w:ilvl w:val="1"/>
          <w:numId w:val="1"/>
        </w:numPr>
        <w:spacing w:after="0" w:line="360" w:lineRule="auto"/>
        <w:rPr>
          <w:rFonts w:ascii="Times New Roman" w:eastAsia="Times New Roman" w:hAnsi="Times New Roman" w:cs="Times New Roman"/>
          <w:b/>
          <w:color w:val="000000"/>
          <w:sz w:val="24"/>
          <w:szCs w:val="24"/>
          <w:lang w:val="tr-TR" w:eastAsia="en-GB"/>
        </w:rPr>
      </w:pPr>
      <w:r w:rsidRPr="00C9027B">
        <w:rPr>
          <w:rFonts w:ascii="Times New Roman" w:eastAsia="Times New Roman" w:hAnsi="Times New Roman" w:cs="Times New Roman"/>
          <w:b/>
          <w:color w:val="000000"/>
          <w:sz w:val="24"/>
          <w:szCs w:val="24"/>
          <w:lang w:val="tr-TR" w:eastAsia="en-GB"/>
        </w:rPr>
        <w:t>Araştırmanın Amacı ve Önemi</w:t>
      </w:r>
    </w:p>
    <w:p w:rsidR="00E93AE5" w:rsidRPr="00DC3C85" w:rsidRDefault="00DC52AF" w:rsidP="00E93AE5">
      <w:pPr>
        <w:spacing w:after="0" w:line="360" w:lineRule="auto"/>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Bu çalışma kapsamında, yöneticilerin, yaş, cinsiyet, eğitim seviyesi</w:t>
      </w:r>
      <w:r w:rsidR="00D858B4">
        <w:rPr>
          <w:rFonts w:ascii="Times New Roman" w:hAnsi="Times New Roman" w:cs="Times New Roman"/>
          <w:color w:val="000000" w:themeColor="text1"/>
          <w:sz w:val="24"/>
          <w:szCs w:val="24"/>
          <w:lang w:val="tr-TR"/>
        </w:rPr>
        <w:t xml:space="preserve">, kıdem, tecrübe gibi belli özelliklerinin sürdürülebilirlik çalışmalarına göre oluşturulan gruplarda olası farklılık durumunun </w:t>
      </w:r>
      <w:r>
        <w:rPr>
          <w:rFonts w:ascii="Times New Roman" w:hAnsi="Times New Roman" w:cs="Times New Roman"/>
          <w:color w:val="000000" w:themeColor="text1"/>
          <w:sz w:val="24"/>
          <w:szCs w:val="24"/>
          <w:lang w:val="tr-TR"/>
        </w:rPr>
        <w:t xml:space="preserve">ortaya çıkarılması amaçlanmaktadır.  </w:t>
      </w:r>
      <w:r w:rsidRPr="00583303">
        <w:rPr>
          <w:rFonts w:ascii="Times New Roman" w:hAnsi="Times New Roman" w:cs="Times New Roman"/>
          <w:color w:val="000000" w:themeColor="text1"/>
          <w:sz w:val="24"/>
          <w:szCs w:val="24"/>
          <w:lang w:val="tr-TR"/>
        </w:rPr>
        <w:t xml:space="preserve">  </w:t>
      </w:r>
      <w:r>
        <w:rPr>
          <w:rFonts w:ascii="Times New Roman" w:hAnsi="Times New Roman" w:cs="Times New Roman"/>
          <w:color w:val="000000" w:themeColor="text1"/>
          <w:sz w:val="24"/>
          <w:szCs w:val="24"/>
          <w:lang w:val="tr-TR"/>
        </w:rPr>
        <w:t xml:space="preserve">Elde edilen bilgiler, söz konusu işletmelerin yönetici profilini özetler nitelikte olup sürdürülebilirlik çalışmaları ile ilişkisini ortaya koyması açısından işletmelere yardımcı olacak yapıdadır.  Ayrıca, yönetici profili ile sürdürülebilirlik çalışmalarının arasındaki ilişkinin incelenmesi ve konu ile ilgili bulgulara ulaşılması ileride yapılacak ilgili çalışmalar açısından yol gösterici </w:t>
      </w:r>
      <w:r w:rsidR="00061AC8">
        <w:rPr>
          <w:rFonts w:ascii="Times New Roman" w:hAnsi="Times New Roman" w:cs="Times New Roman"/>
          <w:color w:val="000000" w:themeColor="text1"/>
          <w:sz w:val="24"/>
          <w:szCs w:val="24"/>
          <w:lang w:val="tr-TR"/>
        </w:rPr>
        <w:t xml:space="preserve">olmak gibi bir öneme sahiptir. </w:t>
      </w:r>
    </w:p>
    <w:p w:rsidR="00E93AE5" w:rsidRPr="00061AC8" w:rsidRDefault="00E93AE5" w:rsidP="00061AC8">
      <w:pPr>
        <w:pStyle w:val="ListParagraph"/>
        <w:numPr>
          <w:ilvl w:val="1"/>
          <w:numId w:val="1"/>
        </w:numPr>
        <w:spacing w:after="0" w:line="360" w:lineRule="auto"/>
        <w:rPr>
          <w:rFonts w:ascii="Times New Roman" w:eastAsia="Times New Roman" w:hAnsi="Times New Roman" w:cs="Times New Roman"/>
          <w:b/>
          <w:color w:val="000000"/>
          <w:sz w:val="24"/>
          <w:szCs w:val="24"/>
          <w:lang w:val="tr-TR" w:eastAsia="en-GB"/>
        </w:rPr>
      </w:pPr>
      <w:r w:rsidRPr="00061AC8">
        <w:rPr>
          <w:rFonts w:ascii="Times New Roman" w:eastAsia="Times New Roman" w:hAnsi="Times New Roman" w:cs="Times New Roman"/>
          <w:b/>
          <w:color w:val="000000"/>
          <w:sz w:val="24"/>
          <w:szCs w:val="24"/>
          <w:lang w:val="tr-TR" w:eastAsia="en-GB"/>
        </w:rPr>
        <w:t>BIST Sürdürülebilirlik Endeksi ve Uygulamada Kullanılacak İşletmelerin Seçimi</w:t>
      </w:r>
    </w:p>
    <w:p w:rsidR="00D858B4" w:rsidRDefault="00E93AE5" w:rsidP="00E93AE5">
      <w:pPr>
        <w:spacing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BIST Sürdürülebilirlik Endeksi</w:t>
      </w:r>
      <w:r w:rsidR="007E7A69">
        <w:rPr>
          <w:rFonts w:ascii="Times New Roman" w:eastAsia="Times New Roman" w:hAnsi="Times New Roman" w:cs="Times New Roman"/>
          <w:color w:val="000000"/>
          <w:sz w:val="24"/>
          <w:szCs w:val="24"/>
          <w:lang w:val="tr-TR" w:eastAsia="en-GB"/>
        </w:rPr>
        <w:t>’</w:t>
      </w:r>
      <w:r w:rsidRPr="00EA2131">
        <w:rPr>
          <w:rFonts w:ascii="Times New Roman" w:eastAsia="Times New Roman" w:hAnsi="Times New Roman" w:cs="Times New Roman"/>
          <w:color w:val="000000"/>
          <w:sz w:val="24"/>
          <w:szCs w:val="24"/>
          <w:lang w:val="tr-TR" w:eastAsia="en-GB"/>
        </w:rPr>
        <w:t>nin amacı, “</w:t>
      </w:r>
      <w:r w:rsidRPr="00EA2131">
        <w:rPr>
          <w:rFonts w:ascii="Times New Roman" w:eastAsia="Times New Roman" w:hAnsi="Times New Roman" w:cs="Times New Roman"/>
          <w:i/>
          <w:color w:val="000000"/>
          <w:sz w:val="24"/>
          <w:szCs w:val="24"/>
          <w:lang w:val="tr-TR" w:eastAsia="en-GB"/>
        </w:rPr>
        <w:t>Borsa İstanbul’da işlem gören ve kurumsal sürdürülebilirlik performansları üst seviyede olan şirketlerin yer alacağı bir endeks oluşturulması, Türkiye’de ve özellikle Borsa İstanbul şirketleri arasında sürdürülebilirlik konusundaki anlayış, bilgi ve uygulamaların artmasıdır.</w:t>
      </w:r>
      <w:r w:rsidRPr="00EA2131">
        <w:rPr>
          <w:rFonts w:ascii="Times New Roman" w:eastAsia="Times New Roman" w:hAnsi="Times New Roman" w:cs="Times New Roman"/>
          <w:color w:val="000000"/>
          <w:sz w:val="24"/>
          <w:szCs w:val="24"/>
          <w:lang w:val="tr-TR" w:eastAsia="en-GB"/>
        </w:rPr>
        <w:t xml:space="preserve">” şeklinde açıklanmakta ve ilave olarak </w:t>
      </w:r>
      <w:r w:rsidRPr="00EA2131">
        <w:rPr>
          <w:rFonts w:ascii="Times New Roman" w:eastAsia="Times New Roman" w:hAnsi="Times New Roman" w:cs="Times New Roman"/>
          <w:color w:val="000000"/>
          <w:sz w:val="24"/>
          <w:szCs w:val="24"/>
          <w:lang w:val="tr-TR" w:eastAsia="en-GB"/>
        </w:rPr>
        <w:lastRenderedPageBreak/>
        <w:t>“</w:t>
      </w:r>
      <w:r w:rsidRPr="00EA2131">
        <w:rPr>
          <w:rFonts w:ascii="Times New Roman" w:eastAsia="Times New Roman" w:hAnsi="Times New Roman" w:cs="Times New Roman"/>
          <w:i/>
          <w:color w:val="000000"/>
          <w:sz w:val="24"/>
          <w:szCs w:val="24"/>
          <w:lang w:val="tr-TR" w:eastAsia="en-GB"/>
        </w:rPr>
        <w:t>yatırımcıların sürdürülebilirlik ve kurumsal sosyal sorumluluk ilkelerini benimseyen şirketleri ayırt edip bu şirketlere yatırım yapmalarını sağlayacak bir araç sunmaktadır</w:t>
      </w:r>
      <w:r w:rsidRPr="00EA2131">
        <w:rPr>
          <w:rFonts w:ascii="Times New Roman" w:eastAsia="Times New Roman" w:hAnsi="Times New Roman" w:cs="Times New Roman"/>
          <w:color w:val="000000"/>
          <w:sz w:val="24"/>
          <w:szCs w:val="24"/>
          <w:lang w:val="tr-TR" w:eastAsia="en-GB"/>
        </w:rPr>
        <w:t xml:space="preserve">” </w:t>
      </w:r>
      <w:r w:rsidR="007E7A69">
        <w:rPr>
          <w:rFonts w:ascii="Times New Roman" w:eastAsia="Times New Roman" w:hAnsi="Times New Roman" w:cs="Times New Roman"/>
          <w:color w:val="000000"/>
          <w:sz w:val="24"/>
          <w:szCs w:val="24"/>
          <w:lang w:val="tr-TR" w:eastAsia="en-GB"/>
        </w:rPr>
        <w:t>olarak açıklanmaktadır</w:t>
      </w:r>
      <w:r w:rsidRPr="00EA2131">
        <w:rPr>
          <w:rFonts w:ascii="Times New Roman" w:eastAsia="Times New Roman" w:hAnsi="Times New Roman" w:cs="Times New Roman"/>
          <w:color w:val="000000"/>
          <w:sz w:val="24"/>
          <w:szCs w:val="24"/>
          <w:lang w:val="tr-TR" w:eastAsia="en-GB"/>
        </w:rPr>
        <w:t xml:space="preserve"> (Borsa İstanbul, 2017).</w:t>
      </w:r>
      <w:r>
        <w:rPr>
          <w:rFonts w:ascii="Times New Roman" w:eastAsia="Times New Roman" w:hAnsi="Times New Roman" w:cs="Times New Roman"/>
          <w:color w:val="000000"/>
          <w:sz w:val="24"/>
          <w:szCs w:val="24"/>
          <w:lang w:val="tr-TR" w:eastAsia="en-GB"/>
        </w:rPr>
        <w:t xml:space="preserve">  </w:t>
      </w:r>
      <w:r w:rsidRPr="00EA2131">
        <w:rPr>
          <w:rFonts w:ascii="Times New Roman" w:eastAsia="Times New Roman" w:hAnsi="Times New Roman" w:cs="Times New Roman"/>
          <w:color w:val="000000"/>
          <w:sz w:val="24"/>
          <w:szCs w:val="24"/>
          <w:lang w:val="tr-TR" w:eastAsia="en-GB"/>
        </w:rPr>
        <w:t>EIRIS (Ethical Investment Research Services Limited) tarafından uluslararası sürdürülebilirlik kriterlerine göre objektif olarak yapılan Borsa İstanbul şirketlerini değerl</w:t>
      </w:r>
      <w:r>
        <w:rPr>
          <w:rFonts w:ascii="Times New Roman" w:eastAsia="Times New Roman" w:hAnsi="Times New Roman" w:cs="Times New Roman"/>
          <w:color w:val="000000"/>
          <w:sz w:val="24"/>
          <w:szCs w:val="24"/>
          <w:lang w:val="tr-TR" w:eastAsia="en-GB"/>
        </w:rPr>
        <w:t>e</w:t>
      </w:r>
      <w:r w:rsidRPr="00EA2131">
        <w:rPr>
          <w:rFonts w:ascii="Times New Roman" w:eastAsia="Times New Roman" w:hAnsi="Times New Roman" w:cs="Times New Roman"/>
          <w:color w:val="000000"/>
          <w:sz w:val="24"/>
          <w:szCs w:val="24"/>
          <w:lang w:val="tr-TR" w:eastAsia="en-GB"/>
        </w:rPr>
        <w:t>me süreci kamuya açık olarak yapılmakta, değerlemeye alınan işletmelerin belirlenmesi ise BIST 50 Endeksi şirketlerine ve ilave olarak, BIST 100 Endeksi’nde yer alan şirketlerden gönüllü olanlar değerlemeye tabi tutulmaktadır (Borsa İstanbul, 2017).</w:t>
      </w:r>
      <w:r w:rsidR="002A3FD6">
        <w:rPr>
          <w:rFonts w:ascii="Times New Roman" w:eastAsia="Times New Roman" w:hAnsi="Times New Roman" w:cs="Times New Roman"/>
          <w:color w:val="000000"/>
          <w:sz w:val="24"/>
          <w:szCs w:val="24"/>
          <w:lang w:val="tr-TR" w:eastAsia="en-GB"/>
        </w:rPr>
        <w:t xml:space="preserve">  2017 senesinde altmış </w:t>
      </w:r>
      <w:r w:rsidR="00D858B4">
        <w:rPr>
          <w:rFonts w:ascii="Times New Roman" w:eastAsia="Times New Roman" w:hAnsi="Times New Roman" w:cs="Times New Roman"/>
          <w:color w:val="000000"/>
          <w:sz w:val="24"/>
          <w:szCs w:val="24"/>
          <w:lang w:val="tr-TR" w:eastAsia="en-GB"/>
        </w:rPr>
        <w:t>üç adet işletme değerlemeye tabi tutulmuştur.  İlgili işletme listesi aşağıdaki gibidir;</w:t>
      </w:r>
    </w:p>
    <w:p w:rsidR="00D858B4" w:rsidRPr="00EA2131" w:rsidRDefault="00BB0BB4" w:rsidP="00D858B4">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Tablo 1</w:t>
      </w:r>
      <w:r w:rsidR="00D858B4" w:rsidRPr="00EA2131">
        <w:rPr>
          <w:rFonts w:ascii="Times New Roman" w:hAnsi="Times New Roman" w:cs="Times New Roman"/>
          <w:b/>
          <w:sz w:val="24"/>
          <w:szCs w:val="24"/>
          <w:lang w:val="tr-TR"/>
        </w:rPr>
        <w:t>: BIST Sürdürülebilirlik Endeksi 2017 Yılı Değerlemeye Tabi Şirketler Listesi</w:t>
      </w:r>
    </w:p>
    <w:tbl>
      <w:tblPr>
        <w:tblStyle w:val="TableGrid"/>
        <w:tblW w:w="9351" w:type="dxa"/>
        <w:tblLayout w:type="fixed"/>
        <w:tblLook w:val="04A0" w:firstRow="1" w:lastRow="0" w:firstColumn="1" w:lastColumn="0" w:noHBand="0" w:noVBand="1"/>
      </w:tblPr>
      <w:tblGrid>
        <w:gridCol w:w="562"/>
        <w:gridCol w:w="2782"/>
        <w:gridCol w:w="479"/>
        <w:gridCol w:w="2693"/>
        <w:gridCol w:w="567"/>
        <w:gridCol w:w="2268"/>
      </w:tblGrid>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AFYON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AFYON ÇİMENTO</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22</w:t>
            </w:r>
          </w:p>
        </w:tc>
        <w:tc>
          <w:tcPr>
            <w:tcW w:w="2693"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EREGL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EREĞLİ DEMİR ÇELİK</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43</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SAHOL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SABANCI HOLDİNG</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AKENR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AK ENERJİ</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23</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FENER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FENERBAHÇE FUTBOL</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44</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SISE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ŞİŞE CAM</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AKBNK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AKBANK</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24</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FROTO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FORD OTOSAN</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45</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SODA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SODA SANAYİİ</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AKSEN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AKSA ENERJİ</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25</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GARAN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GARANTİ BANKASI</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46</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HALKB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 HALK BANKASI</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ALARK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ALARKO HOLDİNG</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26</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GOLTS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GÖLTAŞ ÇİMENTO</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47</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TSKB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T.S.K.B.</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6</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AEFES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ANADOLU EFES</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27</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GOODY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GOOD-YEAR</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48</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TATGD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TAT GIDA</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7</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ARCLK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ARÇELİK</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28</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GUBRF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GÜBRE FABRİK.</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49</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TAVHL </w:t>
            </w:r>
          </w:p>
          <w:p w:rsidR="00D858B4" w:rsidRPr="009B080E" w:rsidRDefault="009B080E" w:rsidP="00B23309">
            <w:pPr>
              <w:spacing w:before="0" w:after="0"/>
              <w:jc w:val="left"/>
              <w:rPr>
                <w:rFonts w:ascii="Times New Roman" w:eastAsia="Times New Roman" w:hAnsi="Times New Roman" w:cs="Times New Roman"/>
                <w:color w:val="000000"/>
                <w:lang w:val="tr-TR" w:eastAsia="en-GB"/>
              </w:rPr>
            </w:pPr>
            <w:r>
              <w:rPr>
                <w:rFonts w:ascii="Times New Roman" w:hAnsi="Times New Roman" w:cs="Times New Roman"/>
                <w:lang w:val="tr-TR"/>
              </w:rPr>
              <w:t>TAV HAVALİMANL</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8</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ASELS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ASELSAN</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29</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ISCTR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İŞ BANKASI (C)</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50</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TKFEN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TEKFEN HOLDİNG</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9</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BAGFS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BAGFAŞ</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30</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ISGYO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İŞ GMYO</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51</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TOASO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TOFAŞ OTO. FAB.</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10</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BJKAS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BEŞİKTAŞ FUTBOL YAT.</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31</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KRDMD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KARDEMİR (D)</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52</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TRKCM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TRAKYA CAM</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11</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BIMAS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BİM MAĞAZALAR</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32</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KCHOL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KOÇ HOLDİNG</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53</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TUPRS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TÜPRAŞ</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12</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BIZIM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BİZİM MAGAZALARI</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33</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KORDS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KORDSA GLOBAL</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54</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THYAO </w:t>
            </w:r>
          </w:p>
          <w:p w:rsidR="00D858B4" w:rsidRPr="009B080E" w:rsidRDefault="009B080E" w:rsidP="00B23309">
            <w:pPr>
              <w:spacing w:before="0" w:after="0"/>
              <w:jc w:val="left"/>
              <w:rPr>
                <w:rFonts w:ascii="Times New Roman" w:eastAsia="Times New Roman" w:hAnsi="Times New Roman" w:cs="Times New Roman"/>
                <w:color w:val="000000"/>
                <w:lang w:val="tr-TR" w:eastAsia="en-GB"/>
              </w:rPr>
            </w:pPr>
            <w:r>
              <w:rPr>
                <w:rFonts w:ascii="Times New Roman" w:hAnsi="Times New Roman" w:cs="Times New Roman"/>
                <w:lang w:val="tr-TR"/>
              </w:rPr>
              <w:t>TÜRK HAVA YOLL</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13</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BRISA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BRİSA</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34</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KOZAL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KOZA ALTIN</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55</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TTKOM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TÜRK TELEKOM</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14</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CIMSA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ÇİMSA</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35</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KOZAA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KOZA MADENCİLİK</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56</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TTRAK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TÜRK TRAKTÖR</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15</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CCOLA</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 xml:space="preserve"> COCA COLA İÇECEK</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36</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LOGO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LOGO YAZILIM</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57</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TCELL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TURKCELL</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16</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DOHOL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DOĞAN HOLDİNG</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37</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MGROS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MİGROS TİCARET</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58</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ULKER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ÜLKER BİSKÜVİ</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17</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DOAS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DOĞUŞ OTOMOTİV</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38</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NETAS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NETAŞ TELEKOM.</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59</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VAKBN </w:t>
            </w:r>
          </w:p>
          <w:p w:rsidR="00D858B4" w:rsidRPr="009B080E" w:rsidRDefault="009B080E" w:rsidP="00B23309">
            <w:pPr>
              <w:spacing w:before="0" w:after="0"/>
              <w:jc w:val="left"/>
              <w:rPr>
                <w:rFonts w:ascii="Times New Roman" w:eastAsia="Times New Roman" w:hAnsi="Times New Roman" w:cs="Times New Roman"/>
                <w:color w:val="000000"/>
                <w:lang w:val="tr-TR" w:eastAsia="en-GB"/>
              </w:rPr>
            </w:pPr>
            <w:r>
              <w:rPr>
                <w:rFonts w:ascii="Times New Roman" w:hAnsi="Times New Roman" w:cs="Times New Roman"/>
                <w:lang w:val="tr-TR"/>
              </w:rPr>
              <w:t>VAKIFLAR BANKA</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18</w:t>
            </w:r>
          </w:p>
        </w:tc>
        <w:tc>
          <w:tcPr>
            <w:tcW w:w="2782" w:type="dxa"/>
          </w:tcPr>
          <w:p w:rsidR="009B080E"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ECILC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ECZACIBAŞI İLAÇ</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39</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OTKAR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OTOKAR</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60</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VESTL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VESTEL</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19</w:t>
            </w:r>
          </w:p>
        </w:tc>
        <w:tc>
          <w:tcPr>
            <w:tcW w:w="2782"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EGEEN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lastRenderedPageBreak/>
              <w:t>EGE ENDÜSTRİ</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lastRenderedPageBreak/>
              <w:t>40</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PGSUS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lastRenderedPageBreak/>
              <w:t>PEGASUS</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lastRenderedPageBreak/>
              <w:t>61</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VESBE </w:t>
            </w:r>
          </w:p>
          <w:p w:rsidR="00D858B4" w:rsidRPr="009B080E" w:rsidRDefault="009B080E" w:rsidP="00B23309">
            <w:pPr>
              <w:spacing w:before="0" w:after="0"/>
              <w:jc w:val="left"/>
              <w:rPr>
                <w:rFonts w:ascii="Times New Roman" w:eastAsia="Times New Roman" w:hAnsi="Times New Roman" w:cs="Times New Roman"/>
                <w:color w:val="000000"/>
                <w:lang w:val="tr-TR" w:eastAsia="en-GB"/>
              </w:rPr>
            </w:pPr>
            <w:r>
              <w:rPr>
                <w:rFonts w:ascii="Times New Roman" w:hAnsi="Times New Roman" w:cs="Times New Roman"/>
                <w:lang w:val="tr-TR"/>
              </w:rPr>
              <w:lastRenderedPageBreak/>
              <w:t>VESTEL BEYAZ EŞ</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lastRenderedPageBreak/>
              <w:t>20</w:t>
            </w:r>
          </w:p>
        </w:tc>
        <w:tc>
          <w:tcPr>
            <w:tcW w:w="2782"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EKGYO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EMLAK KONUT GMYO</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41</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PETKM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PETKİM</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62</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YKBNK </w:t>
            </w:r>
          </w:p>
          <w:p w:rsidR="00D858B4" w:rsidRPr="009B080E" w:rsidRDefault="009B080E" w:rsidP="00B23309">
            <w:pPr>
              <w:spacing w:before="0" w:after="0"/>
              <w:jc w:val="left"/>
              <w:rPr>
                <w:rFonts w:ascii="Times New Roman" w:eastAsia="Times New Roman" w:hAnsi="Times New Roman" w:cs="Times New Roman"/>
                <w:color w:val="000000"/>
                <w:lang w:val="tr-TR" w:eastAsia="en-GB"/>
              </w:rPr>
            </w:pPr>
            <w:r>
              <w:rPr>
                <w:rFonts w:ascii="Times New Roman" w:hAnsi="Times New Roman" w:cs="Times New Roman"/>
                <w:lang w:val="tr-TR"/>
              </w:rPr>
              <w:t>YAPI VE KREDİ B.</w:t>
            </w:r>
          </w:p>
        </w:tc>
      </w:tr>
      <w:tr w:rsidR="00D858B4" w:rsidRPr="009B080E" w:rsidTr="009B080E">
        <w:tc>
          <w:tcPr>
            <w:tcW w:w="562"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21</w:t>
            </w:r>
          </w:p>
        </w:tc>
        <w:tc>
          <w:tcPr>
            <w:tcW w:w="2782"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ENKAI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ENKA İNŞAAT</w:t>
            </w:r>
          </w:p>
        </w:tc>
        <w:tc>
          <w:tcPr>
            <w:tcW w:w="479"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42</w:t>
            </w:r>
          </w:p>
        </w:tc>
        <w:tc>
          <w:tcPr>
            <w:tcW w:w="2693"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 xml:space="preserve">POLHO </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POLİSAN HOLDİNG</w:t>
            </w:r>
          </w:p>
        </w:tc>
        <w:tc>
          <w:tcPr>
            <w:tcW w:w="567" w:type="dxa"/>
          </w:tcPr>
          <w:p w:rsidR="00D858B4" w:rsidRP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63</w:t>
            </w:r>
          </w:p>
        </w:tc>
        <w:tc>
          <w:tcPr>
            <w:tcW w:w="2268" w:type="dxa"/>
          </w:tcPr>
          <w:p w:rsidR="009B080E" w:rsidRDefault="00D858B4" w:rsidP="00B23309">
            <w:pPr>
              <w:spacing w:before="0" w:after="0"/>
              <w:jc w:val="left"/>
              <w:rPr>
                <w:rFonts w:ascii="Times New Roman" w:hAnsi="Times New Roman" w:cs="Times New Roman"/>
                <w:lang w:val="tr-TR"/>
              </w:rPr>
            </w:pPr>
            <w:r w:rsidRPr="009B080E">
              <w:rPr>
                <w:rFonts w:ascii="Times New Roman" w:hAnsi="Times New Roman" w:cs="Times New Roman"/>
                <w:lang w:val="tr-TR"/>
              </w:rPr>
              <w:t>ZOREN</w:t>
            </w:r>
          </w:p>
          <w:p w:rsidR="00D858B4" w:rsidRPr="009B080E" w:rsidRDefault="00D858B4" w:rsidP="00B23309">
            <w:pPr>
              <w:spacing w:before="0" w:after="0"/>
              <w:jc w:val="left"/>
              <w:rPr>
                <w:rFonts w:ascii="Times New Roman" w:eastAsia="Times New Roman" w:hAnsi="Times New Roman" w:cs="Times New Roman"/>
                <w:color w:val="000000"/>
                <w:lang w:val="tr-TR" w:eastAsia="en-GB"/>
              </w:rPr>
            </w:pPr>
            <w:r w:rsidRPr="009B080E">
              <w:rPr>
                <w:rFonts w:ascii="Times New Roman" w:hAnsi="Times New Roman" w:cs="Times New Roman"/>
                <w:lang w:val="tr-TR"/>
              </w:rPr>
              <w:t xml:space="preserve">ZORLU ENERJİ </w:t>
            </w:r>
          </w:p>
        </w:tc>
      </w:tr>
    </w:tbl>
    <w:p w:rsidR="00D858B4" w:rsidRDefault="00D858B4" w:rsidP="00503BA9">
      <w:pPr>
        <w:spacing w:after="0"/>
        <w:rPr>
          <w:rFonts w:ascii="Times New Roman" w:eastAsia="Times New Roman" w:hAnsi="Times New Roman" w:cs="Times New Roman"/>
          <w:color w:val="000000"/>
          <w:sz w:val="24"/>
          <w:szCs w:val="24"/>
          <w:lang w:val="tr-TR" w:eastAsia="en-GB"/>
        </w:rPr>
      </w:pPr>
      <w:r w:rsidRPr="00312266">
        <w:rPr>
          <w:rFonts w:ascii="Times New Roman" w:eastAsia="Times New Roman" w:hAnsi="Times New Roman" w:cs="Times New Roman"/>
          <w:b/>
          <w:color w:val="000000"/>
          <w:sz w:val="24"/>
          <w:szCs w:val="24"/>
          <w:lang w:val="tr-TR" w:eastAsia="en-GB"/>
        </w:rPr>
        <w:t xml:space="preserve">Kaynak: </w:t>
      </w:r>
      <w:r>
        <w:rPr>
          <w:rFonts w:ascii="Times New Roman" w:eastAsia="Times New Roman" w:hAnsi="Times New Roman" w:cs="Times New Roman"/>
          <w:color w:val="000000"/>
          <w:sz w:val="24"/>
          <w:szCs w:val="24"/>
          <w:lang w:val="tr-TR" w:eastAsia="en-GB"/>
        </w:rPr>
        <w:t xml:space="preserve">Borsa İstanbul </w:t>
      </w:r>
      <w:bookmarkStart w:id="0" w:name="_GoBack"/>
      <w:r>
        <w:rPr>
          <w:rFonts w:ascii="Times New Roman" w:eastAsia="Times New Roman" w:hAnsi="Times New Roman" w:cs="Times New Roman"/>
          <w:color w:val="000000"/>
          <w:sz w:val="24"/>
          <w:szCs w:val="24"/>
          <w:lang w:val="tr-TR" w:eastAsia="en-GB"/>
        </w:rPr>
        <w:t>(</w:t>
      </w:r>
      <w:r w:rsidR="00EA4615">
        <w:fldChar w:fldCharType="begin"/>
      </w:r>
      <w:r w:rsidR="00EA4615">
        <w:instrText xml:space="preserve"> HYPERLINK "http://www.borsaistanbul.com/docs/default-source/endeksler/bist-surdurulebilirlik-endeksi-degerlemeye-tabi-sirketler-listesi-2017.pdf?sfvrsn=14" </w:instrText>
      </w:r>
      <w:r w:rsidR="00EA4615">
        <w:fldChar w:fldCharType="separate"/>
      </w:r>
      <w:r w:rsidRPr="00445C88">
        <w:rPr>
          <w:rStyle w:val="Hyperlink"/>
          <w:rFonts w:ascii="Times New Roman" w:eastAsia="Times New Roman" w:hAnsi="Times New Roman" w:cs="Times New Roman"/>
          <w:sz w:val="24"/>
          <w:szCs w:val="24"/>
          <w:lang w:val="tr-TR" w:eastAsia="en-GB"/>
        </w:rPr>
        <w:t>http://www.borsaistanbul.com/docs/default-source/endeksler/bist-surdurulebilirlik-endeksi-degerlemeye-tabi-sirketler-listesi-2017.pdf?sfvrsn=14</w:t>
      </w:r>
      <w:r w:rsidR="00EA4615">
        <w:rPr>
          <w:rStyle w:val="Hyperlink"/>
          <w:rFonts w:ascii="Times New Roman" w:eastAsia="Times New Roman" w:hAnsi="Times New Roman" w:cs="Times New Roman"/>
          <w:sz w:val="24"/>
          <w:szCs w:val="24"/>
          <w:lang w:val="tr-TR" w:eastAsia="en-GB"/>
        </w:rPr>
        <w:fldChar w:fldCharType="end"/>
      </w:r>
      <w:bookmarkEnd w:id="0"/>
      <w:r>
        <w:rPr>
          <w:rFonts w:ascii="Times New Roman" w:eastAsia="Times New Roman" w:hAnsi="Times New Roman" w:cs="Times New Roman"/>
          <w:color w:val="000000"/>
          <w:sz w:val="24"/>
          <w:szCs w:val="24"/>
          <w:lang w:val="tr-TR" w:eastAsia="en-GB"/>
        </w:rPr>
        <w:t>, erişim: 07.11.2017)</w:t>
      </w:r>
    </w:p>
    <w:p w:rsidR="002A3FD6" w:rsidRDefault="002A3FD6" w:rsidP="00D858B4">
      <w:pPr>
        <w:spacing w:after="0" w:line="360" w:lineRule="auto"/>
        <w:rPr>
          <w:rFonts w:ascii="Times New Roman" w:eastAsia="Times New Roman" w:hAnsi="Times New Roman" w:cs="Times New Roman"/>
          <w:color w:val="000000"/>
          <w:sz w:val="24"/>
          <w:szCs w:val="24"/>
          <w:lang w:val="tr-TR" w:eastAsia="en-GB"/>
        </w:rPr>
      </w:pPr>
    </w:p>
    <w:p w:rsidR="00D858B4" w:rsidRDefault="005E153B" w:rsidP="00E93AE5">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BIST Sürdürülebilirlik Endeksi için Kasım-Ekim ayaları arasında olmak üzere yılda bir endeks dönemi düzenlenmekte, yukarıda da yer alan “Değerlemeye Tabi Şirketler Listesi” her yıl Aralık ayında revize edilerek Borsa İstanbul tarafından ilan edilmekte, endeks seçim kriterlerini geçen işletmeler endeks kapsamında değerlendirilmektedir (Borsa İstanbul, 2017).  </w:t>
      </w:r>
      <w:r w:rsidR="00BB0BB4">
        <w:rPr>
          <w:rFonts w:ascii="Times New Roman" w:eastAsia="Times New Roman" w:hAnsi="Times New Roman" w:cs="Times New Roman"/>
          <w:color w:val="000000"/>
          <w:sz w:val="24"/>
          <w:szCs w:val="24"/>
          <w:lang w:val="tr-TR" w:eastAsia="en-GB"/>
        </w:rPr>
        <w:t>2017 yılı için kriterleri uygun görülen işletmelerin yer aldığı “Sürdürülebilirlik Endeksi” aşağıdaki gibidir.</w:t>
      </w:r>
      <w:r>
        <w:rPr>
          <w:rFonts w:ascii="Times New Roman" w:eastAsia="Times New Roman" w:hAnsi="Times New Roman" w:cs="Times New Roman"/>
          <w:color w:val="000000"/>
          <w:sz w:val="24"/>
          <w:szCs w:val="24"/>
          <w:lang w:val="tr-TR" w:eastAsia="en-GB"/>
        </w:rPr>
        <w:t xml:space="preserve">   </w:t>
      </w:r>
    </w:p>
    <w:p w:rsidR="00E93AE5" w:rsidRPr="00EA2131" w:rsidRDefault="00BB0BB4" w:rsidP="00E93AE5">
      <w:pPr>
        <w:spacing w:after="0" w:line="360" w:lineRule="auto"/>
        <w:jc w:val="center"/>
        <w:rPr>
          <w:rFonts w:ascii="Times New Roman" w:eastAsia="Times New Roman" w:hAnsi="Times New Roman" w:cs="Times New Roman"/>
          <w:b/>
          <w:color w:val="000000"/>
          <w:sz w:val="24"/>
          <w:szCs w:val="24"/>
          <w:lang w:val="tr-TR" w:eastAsia="en-GB"/>
        </w:rPr>
      </w:pPr>
      <w:r>
        <w:rPr>
          <w:rFonts w:ascii="Times New Roman" w:eastAsia="Times New Roman" w:hAnsi="Times New Roman" w:cs="Times New Roman"/>
          <w:b/>
          <w:color w:val="000000"/>
          <w:sz w:val="24"/>
          <w:szCs w:val="24"/>
          <w:lang w:val="tr-TR" w:eastAsia="en-GB"/>
        </w:rPr>
        <w:t>Tablo 2</w:t>
      </w:r>
      <w:r w:rsidR="007D1CB5">
        <w:rPr>
          <w:rFonts w:ascii="Times New Roman" w:eastAsia="Times New Roman" w:hAnsi="Times New Roman" w:cs="Times New Roman"/>
          <w:b/>
          <w:color w:val="000000"/>
          <w:sz w:val="24"/>
          <w:szCs w:val="24"/>
          <w:lang w:val="tr-TR" w:eastAsia="en-GB"/>
        </w:rPr>
        <w:t>: Kasım 2017-Ekim 2018</w:t>
      </w:r>
      <w:r w:rsidR="00E93AE5" w:rsidRPr="00EA2131">
        <w:rPr>
          <w:rFonts w:ascii="Times New Roman" w:eastAsia="Times New Roman" w:hAnsi="Times New Roman" w:cs="Times New Roman"/>
          <w:b/>
          <w:color w:val="000000"/>
          <w:sz w:val="24"/>
          <w:szCs w:val="24"/>
          <w:lang w:val="tr-TR" w:eastAsia="en-GB"/>
        </w:rPr>
        <w:t xml:space="preserve"> Döneminde BIST Sürdürülebilirlik Endeksi’nde yer alan işletmeler:</w:t>
      </w:r>
    </w:p>
    <w:tbl>
      <w:tblPr>
        <w:tblW w:w="7938" w:type="dxa"/>
        <w:jc w:val="center"/>
        <w:shd w:val="clear" w:color="auto" w:fill="FFFFFF"/>
        <w:tblCellMar>
          <w:left w:w="0" w:type="dxa"/>
          <w:right w:w="0" w:type="dxa"/>
        </w:tblCellMar>
        <w:tblLook w:val="04A0" w:firstRow="1" w:lastRow="0" w:firstColumn="1" w:lastColumn="0" w:noHBand="0" w:noVBand="1"/>
      </w:tblPr>
      <w:tblGrid>
        <w:gridCol w:w="564"/>
        <w:gridCol w:w="3323"/>
        <w:gridCol w:w="440"/>
        <w:gridCol w:w="3611"/>
      </w:tblGrid>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hideMark/>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hideMark/>
          </w:tcPr>
          <w:p w:rsidR="00963F83" w:rsidRPr="00C9027B" w:rsidRDefault="005F5BC3"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AKENR </w:t>
            </w:r>
            <w:r w:rsidR="00963F83">
              <w:rPr>
                <w:rFonts w:ascii="Times New Roman" w:eastAsia="Times New Roman" w:hAnsi="Times New Roman" w:cs="Times New Roman"/>
                <w:color w:val="000000" w:themeColor="text1"/>
                <w:lang w:val="tr-TR" w:eastAsia="en-GB"/>
              </w:rPr>
              <w:t>AK ENERJİ</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23</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PETKM </w:t>
            </w:r>
            <w:r w:rsidR="00963F83" w:rsidRPr="00C9027B">
              <w:rPr>
                <w:rFonts w:ascii="Times New Roman" w:eastAsia="Times New Roman" w:hAnsi="Times New Roman" w:cs="Times New Roman"/>
                <w:color w:val="000000" w:themeColor="text1"/>
                <w:lang w:val="tr-TR" w:eastAsia="en-GB"/>
              </w:rPr>
              <w:t>PETKİM</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hideMark/>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hideMark/>
          </w:tcPr>
          <w:p w:rsidR="00963F83" w:rsidRPr="00C9027B" w:rsidRDefault="005F5BC3"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AKBNK </w:t>
            </w:r>
            <w:r w:rsidR="00963F83" w:rsidRPr="00C9027B">
              <w:rPr>
                <w:rFonts w:ascii="Times New Roman" w:eastAsia="Times New Roman" w:hAnsi="Times New Roman" w:cs="Times New Roman"/>
                <w:color w:val="000000" w:themeColor="text1"/>
                <w:lang w:val="tr-TR" w:eastAsia="en-GB"/>
              </w:rPr>
              <w:t>AKBANK</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24</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POLHO </w:t>
            </w:r>
            <w:r w:rsidR="00963F83">
              <w:rPr>
                <w:rFonts w:ascii="Times New Roman" w:eastAsia="Times New Roman" w:hAnsi="Times New Roman" w:cs="Times New Roman"/>
                <w:color w:val="000000" w:themeColor="text1"/>
                <w:lang w:val="tr-TR" w:eastAsia="en-GB"/>
              </w:rPr>
              <w:t>POLİSAN</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3</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5F5BC3"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AKSEN </w:t>
            </w:r>
            <w:r w:rsidR="00963F83" w:rsidRPr="00C9027B">
              <w:rPr>
                <w:rFonts w:ascii="Times New Roman" w:eastAsia="Times New Roman" w:hAnsi="Times New Roman" w:cs="Times New Roman"/>
                <w:color w:val="000000" w:themeColor="text1"/>
                <w:lang w:val="tr-TR" w:eastAsia="en-GB"/>
              </w:rPr>
              <w:t>AKSA ENERJİ</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25</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SAHOL </w:t>
            </w:r>
            <w:r w:rsidR="00963F83" w:rsidRPr="00C9027B">
              <w:rPr>
                <w:rFonts w:ascii="Times New Roman" w:eastAsia="Times New Roman" w:hAnsi="Times New Roman" w:cs="Times New Roman"/>
                <w:color w:val="000000" w:themeColor="text1"/>
                <w:lang w:val="tr-TR" w:eastAsia="en-GB"/>
              </w:rPr>
              <w:t>SABANCI HOLDİNG</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hideMark/>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4</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5F5BC3"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AEFES </w:t>
            </w:r>
            <w:r w:rsidR="00963F83" w:rsidRPr="00C9027B">
              <w:rPr>
                <w:rFonts w:ascii="Times New Roman" w:eastAsia="Times New Roman" w:hAnsi="Times New Roman" w:cs="Times New Roman"/>
                <w:color w:val="000000" w:themeColor="text1"/>
                <w:lang w:val="tr-TR" w:eastAsia="en-GB"/>
              </w:rPr>
              <w:t>ANADOLU EFES</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26</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SISE </w:t>
            </w:r>
            <w:r w:rsidR="00963F83" w:rsidRPr="00C9027B">
              <w:rPr>
                <w:rFonts w:ascii="Times New Roman" w:eastAsia="Times New Roman" w:hAnsi="Times New Roman" w:cs="Times New Roman"/>
                <w:color w:val="000000" w:themeColor="text1"/>
                <w:lang w:val="tr-TR" w:eastAsia="en-GB"/>
              </w:rPr>
              <w:t>ŞİŞE CAM</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hideMark/>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5</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5F5BC3"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ARCLK </w:t>
            </w:r>
            <w:r w:rsidR="00963F83" w:rsidRPr="00C9027B">
              <w:rPr>
                <w:rFonts w:ascii="Times New Roman" w:eastAsia="Times New Roman" w:hAnsi="Times New Roman" w:cs="Times New Roman"/>
                <w:color w:val="000000" w:themeColor="text1"/>
                <w:lang w:val="tr-TR" w:eastAsia="en-GB"/>
              </w:rPr>
              <w:t>ARÇELİK</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27</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SODA </w:t>
            </w:r>
            <w:r w:rsidR="00963F83">
              <w:rPr>
                <w:rFonts w:ascii="Times New Roman" w:eastAsia="Times New Roman" w:hAnsi="Times New Roman" w:cs="Times New Roman"/>
                <w:color w:val="000000" w:themeColor="text1"/>
                <w:lang w:val="tr-TR" w:eastAsia="en-GB"/>
              </w:rPr>
              <w:t>SODA SANAYİİ</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6</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ASELS </w:t>
            </w:r>
            <w:r w:rsidR="00963F83" w:rsidRPr="00C9027B">
              <w:rPr>
                <w:rFonts w:ascii="Times New Roman" w:eastAsia="Times New Roman" w:hAnsi="Times New Roman" w:cs="Times New Roman"/>
                <w:color w:val="000000" w:themeColor="text1"/>
                <w:lang w:val="tr-TR" w:eastAsia="en-GB"/>
              </w:rPr>
              <w:t>ASELSAN</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28</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HALKB </w:t>
            </w:r>
            <w:r w:rsidR="00963F83" w:rsidRPr="00C9027B">
              <w:rPr>
                <w:rFonts w:ascii="Times New Roman" w:eastAsia="Times New Roman" w:hAnsi="Times New Roman" w:cs="Times New Roman"/>
                <w:color w:val="000000" w:themeColor="text1"/>
                <w:lang w:val="tr-TR" w:eastAsia="en-GB"/>
              </w:rPr>
              <w:t>T. HALK BANKASI</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7</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BRISA </w:t>
            </w:r>
            <w:r w:rsidR="00963F83" w:rsidRPr="00C9027B">
              <w:rPr>
                <w:rFonts w:ascii="Times New Roman" w:eastAsia="Times New Roman" w:hAnsi="Times New Roman" w:cs="Times New Roman"/>
                <w:color w:val="000000" w:themeColor="text1"/>
                <w:lang w:val="tr-TR" w:eastAsia="en-GB"/>
              </w:rPr>
              <w:t>BRİSA</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29</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TSKB </w:t>
            </w:r>
            <w:r w:rsidR="00963F83" w:rsidRPr="00C9027B">
              <w:rPr>
                <w:rFonts w:ascii="Times New Roman" w:eastAsia="Times New Roman" w:hAnsi="Times New Roman" w:cs="Times New Roman"/>
                <w:color w:val="000000" w:themeColor="text1"/>
                <w:lang w:val="tr-TR" w:eastAsia="en-GB"/>
              </w:rPr>
              <w:t>T.S.K.B.</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8</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CIMSA </w:t>
            </w:r>
            <w:r w:rsidR="00963F83">
              <w:rPr>
                <w:rFonts w:ascii="Times New Roman" w:eastAsia="Times New Roman" w:hAnsi="Times New Roman" w:cs="Times New Roman"/>
                <w:color w:val="000000" w:themeColor="text1"/>
                <w:lang w:val="tr-TR" w:eastAsia="en-GB"/>
              </w:rPr>
              <w:t>ÇİMSA</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30</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TATGD </w:t>
            </w:r>
            <w:r w:rsidR="00963F83" w:rsidRPr="00C9027B">
              <w:rPr>
                <w:rFonts w:ascii="Times New Roman" w:eastAsia="Times New Roman" w:hAnsi="Times New Roman" w:cs="Times New Roman"/>
                <w:color w:val="000000" w:themeColor="text1"/>
                <w:lang w:val="tr-TR" w:eastAsia="en-GB"/>
              </w:rPr>
              <w:t>TAT GIDA</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9</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CCOLA </w:t>
            </w:r>
            <w:r w:rsidR="00963F83" w:rsidRPr="00C9027B">
              <w:rPr>
                <w:rFonts w:ascii="Times New Roman" w:eastAsia="Times New Roman" w:hAnsi="Times New Roman" w:cs="Times New Roman"/>
                <w:color w:val="000000" w:themeColor="text1"/>
                <w:lang w:val="tr-TR" w:eastAsia="en-GB"/>
              </w:rPr>
              <w:t>COCA COLA İÇECEK</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31</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TAVHL </w:t>
            </w:r>
            <w:r w:rsidR="00963F83" w:rsidRPr="00C9027B">
              <w:rPr>
                <w:rFonts w:ascii="Times New Roman" w:eastAsia="Times New Roman" w:hAnsi="Times New Roman" w:cs="Times New Roman"/>
                <w:color w:val="000000" w:themeColor="text1"/>
                <w:lang w:val="tr-TR" w:eastAsia="en-GB"/>
              </w:rPr>
              <w:t>TAV HAVALİMANLARI</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10</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DOHOL </w:t>
            </w:r>
            <w:r w:rsidR="00963F83" w:rsidRPr="00C9027B">
              <w:rPr>
                <w:rFonts w:ascii="Times New Roman" w:eastAsia="Times New Roman" w:hAnsi="Times New Roman" w:cs="Times New Roman"/>
                <w:color w:val="000000" w:themeColor="text1"/>
                <w:lang w:val="tr-TR" w:eastAsia="en-GB"/>
              </w:rPr>
              <w:t>DOĞAN HOLDİNG</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32</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TKFEN </w:t>
            </w:r>
            <w:r w:rsidR="00963F83" w:rsidRPr="00C9027B">
              <w:rPr>
                <w:rFonts w:ascii="Times New Roman" w:eastAsia="Times New Roman" w:hAnsi="Times New Roman" w:cs="Times New Roman"/>
                <w:color w:val="000000" w:themeColor="text1"/>
                <w:lang w:val="tr-TR" w:eastAsia="en-GB"/>
              </w:rPr>
              <w:t>TEKFEN HOLDİNG</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11</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DOAS </w:t>
            </w:r>
            <w:r w:rsidR="00963F83" w:rsidRPr="00C9027B">
              <w:rPr>
                <w:rFonts w:ascii="Times New Roman" w:eastAsia="Times New Roman" w:hAnsi="Times New Roman" w:cs="Times New Roman"/>
                <w:color w:val="000000" w:themeColor="text1"/>
                <w:lang w:val="tr-TR" w:eastAsia="en-GB"/>
              </w:rPr>
              <w:t>DOĞUŞ OTOMOTİV</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33</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TOASO </w:t>
            </w:r>
            <w:r w:rsidR="00963F83" w:rsidRPr="00C9027B">
              <w:rPr>
                <w:rFonts w:ascii="Times New Roman" w:eastAsia="Times New Roman" w:hAnsi="Times New Roman" w:cs="Times New Roman"/>
                <w:color w:val="000000" w:themeColor="text1"/>
                <w:lang w:val="tr-TR" w:eastAsia="en-GB"/>
              </w:rPr>
              <w:t>TOFAŞ OTO. FAB.</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12</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EREGL </w:t>
            </w:r>
            <w:r w:rsidR="00963F83" w:rsidRPr="00C9027B">
              <w:rPr>
                <w:rFonts w:ascii="Times New Roman" w:eastAsia="Times New Roman" w:hAnsi="Times New Roman" w:cs="Times New Roman"/>
                <w:color w:val="000000" w:themeColor="text1"/>
                <w:lang w:val="tr-TR" w:eastAsia="en-GB"/>
              </w:rPr>
              <w:t>EREĞLİ DEMİR CELİK</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34</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TUPRS </w:t>
            </w:r>
            <w:r w:rsidR="00963F83" w:rsidRPr="00C9027B">
              <w:rPr>
                <w:rFonts w:ascii="Times New Roman" w:eastAsia="Times New Roman" w:hAnsi="Times New Roman" w:cs="Times New Roman"/>
                <w:color w:val="000000" w:themeColor="text1"/>
                <w:lang w:val="tr-TR" w:eastAsia="en-GB"/>
              </w:rPr>
              <w:t>TÜPRAŞ</w:t>
            </w:r>
          </w:p>
        </w:tc>
      </w:tr>
      <w:tr w:rsidR="00963F83" w:rsidRPr="00C9027B" w:rsidTr="00B23309">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13</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FROTO </w:t>
            </w:r>
            <w:r w:rsidR="00963F83" w:rsidRPr="00C9027B">
              <w:rPr>
                <w:rFonts w:ascii="Times New Roman" w:eastAsia="Times New Roman" w:hAnsi="Times New Roman" w:cs="Times New Roman"/>
                <w:color w:val="000000" w:themeColor="text1"/>
                <w:lang w:val="tr-TR" w:eastAsia="en-GB"/>
              </w:rPr>
              <w:t>FORD OTOSAN</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35</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THYAO </w:t>
            </w:r>
            <w:r w:rsidR="00963F83" w:rsidRPr="00C9027B">
              <w:rPr>
                <w:rFonts w:ascii="Times New Roman" w:eastAsia="Times New Roman" w:hAnsi="Times New Roman" w:cs="Times New Roman"/>
                <w:color w:val="000000" w:themeColor="text1"/>
                <w:lang w:val="tr-TR" w:eastAsia="en-GB"/>
              </w:rPr>
              <w:t>TÜRK HAVA YOLLARI</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14</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GARAN </w:t>
            </w:r>
            <w:r w:rsidR="00963F83" w:rsidRPr="00C9027B">
              <w:rPr>
                <w:rFonts w:ascii="Times New Roman" w:eastAsia="Times New Roman" w:hAnsi="Times New Roman" w:cs="Times New Roman"/>
                <w:color w:val="000000" w:themeColor="text1"/>
                <w:lang w:val="tr-TR" w:eastAsia="en-GB"/>
              </w:rPr>
              <w:t>GARANTİ BANKASI</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36</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TTKOM </w:t>
            </w:r>
            <w:r w:rsidR="00963F83" w:rsidRPr="00C9027B">
              <w:rPr>
                <w:rFonts w:ascii="Times New Roman" w:eastAsia="Times New Roman" w:hAnsi="Times New Roman" w:cs="Times New Roman"/>
                <w:color w:val="000000" w:themeColor="text1"/>
                <w:lang w:val="tr-TR" w:eastAsia="en-GB"/>
              </w:rPr>
              <w:t>TÜRK TELEKOM</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15</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ISCTR </w:t>
            </w:r>
            <w:r w:rsidR="00963F83" w:rsidRPr="00C9027B">
              <w:rPr>
                <w:rFonts w:ascii="Times New Roman" w:eastAsia="Times New Roman" w:hAnsi="Times New Roman" w:cs="Times New Roman"/>
                <w:color w:val="000000" w:themeColor="text1"/>
                <w:lang w:val="tr-TR" w:eastAsia="en-GB"/>
              </w:rPr>
              <w:t>İŞ BANKASI</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37</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TTRAK </w:t>
            </w:r>
            <w:r w:rsidR="00963F83" w:rsidRPr="00C9027B">
              <w:rPr>
                <w:rFonts w:ascii="Times New Roman" w:eastAsia="Times New Roman" w:hAnsi="Times New Roman" w:cs="Times New Roman"/>
                <w:color w:val="000000" w:themeColor="text1"/>
                <w:lang w:val="tr-TR" w:eastAsia="en-GB"/>
              </w:rPr>
              <w:t>TÜRK TRAKTÖR</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16</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KCHOL </w:t>
            </w:r>
            <w:r w:rsidR="00963F83" w:rsidRPr="00C9027B">
              <w:rPr>
                <w:rFonts w:ascii="Times New Roman" w:eastAsia="Times New Roman" w:hAnsi="Times New Roman" w:cs="Times New Roman"/>
                <w:color w:val="000000" w:themeColor="text1"/>
                <w:lang w:val="tr-TR" w:eastAsia="en-GB"/>
              </w:rPr>
              <w:t>KOÇ HOLDİNG</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38</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TCELL </w:t>
            </w:r>
            <w:r w:rsidR="00963F83" w:rsidRPr="00C9027B">
              <w:rPr>
                <w:rFonts w:ascii="Times New Roman" w:eastAsia="Times New Roman" w:hAnsi="Times New Roman" w:cs="Times New Roman"/>
                <w:color w:val="000000" w:themeColor="text1"/>
                <w:lang w:val="tr-TR" w:eastAsia="en-GB"/>
              </w:rPr>
              <w:t>TURKCELL</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17</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KORDS </w:t>
            </w:r>
            <w:r w:rsidR="00963F83" w:rsidRPr="00C9027B">
              <w:rPr>
                <w:rFonts w:ascii="Times New Roman" w:eastAsia="Times New Roman" w:hAnsi="Times New Roman" w:cs="Times New Roman"/>
                <w:color w:val="000000" w:themeColor="text1"/>
                <w:lang w:val="tr-TR" w:eastAsia="en-GB"/>
              </w:rPr>
              <w:t>KORDSA GLOBAL</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39</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ULKER </w:t>
            </w:r>
            <w:r w:rsidR="00963F83" w:rsidRPr="00C9027B">
              <w:rPr>
                <w:rFonts w:ascii="Times New Roman" w:eastAsia="Times New Roman" w:hAnsi="Times New Roman" w:cs="Times New Roman"/>
                <w:color w:val="000000" w:themeColor="text1"/>
                <w:lang w:val="tr-TR" w:eastAsia="en-GB"/>
              </w:rPr>
              <w:t>ÜLKER BİSKÜVİ</w:t>
            </w:r>
          </w:p>
        </w:tc>
      </w:tr>
      <w:tr w:rsidR="00963F83" w:rsidRPr="00C9027B" w:rsidTr="00B23309">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18</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LOGO </w:t>
            </w:r>
            <w:r w:rsidR="00963F83">
              <w:rPr>
                <w:rFonts w:ascii="Times New Roman" w:eastAsia="Times New Roman" w:hAnsi="Times New Roman" w:cs="Times New Roman"/>
                <w:color w:val="000000" w:themeColor="text1"/>
                <w:lang w:val="tr-TR" w:eastAsia="en-GB"/>
              </w:rPr>
              <w:t>LOGO YAZILIM</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40</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VAKBN </w:t>
            </w:r>
            <w:r w:rsidR="00963F83" w:rsidRPr="00C9027B">
              <w:rPr>
                <w:rFonts w:ascii="Times New Roman" w:eastAsia="Times New Roman" w:hAnsi="Times New Roman" w:cs="Times New Roman"/>
                <w:color w:val="000000" w:themeColor="text1"/>
                <w:lang w:val="tr-TR" w:eastAsia="en-GB"/>
              </w:rPr>
              <w:t>VAKIFLAR BANKASI</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lastRenderedPageBreak/>
              <w:t>19</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MGROS </w:t>
            </w:r>
            <w:r w:rsidR="00963F83" w:rsidRPr="00C9027B">
              <w:rPr>
                <w:rFonts w:ascii="Times New Roman" w:eastAsia="Times New Roman" w:hAnsi="Times New Roman" w:cs="Times New Roman"/>
                <w:color w:val="000000" w:themeColor="text1"/>
                <w:lang w:val="tr-TR" w:eastAsia="en-GB"/>
              </w:rPr>
              <w:t>MİGROS TİCARET</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41</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VESTL </w:t>
            </w:r>
            <w:r w:rsidR="00963F83" w:rsidRPr="00C9027B">
              <w:rPr>
                <w:rFonts w:ascii="Times New Roman" w:eastAsia="Times New Roman" w:hAnsi="Times New Roman" w:cs="Times New Roman"/>
                <w:color w:val="000000" w:themeColor="text1"/>
                <w:lang w:val="tr-TR" w:eastAsia="en-GB"/>
              </w:rPr>
              <w:t>VESTEL</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20</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NETAS </w:t>
            </w:r>
            <w:r w:rsidR="00963F83" w:rsidRPr="00C9027B">
              <w:rPr>
                <w:rFonts w:ascii="Times New Roman" w:eastAsia="Times New Roman" w:hAnsi="Times New Roman" w:cs="Times New Roman"/>
                <w:color w:val="000000" w:themeColor="text1"/>
                <w:lang w:val="tr-TR" w:eastAsia="en-GB"/>
              </w:rPr>
              <w:t>NETAŞ TELEKOM.</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42</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VESBE </w:t>
            </w:r>
            <w:r w:rsidR="00963F83" w:rsidRPr="00C9027B">
              <w:rPr>
                <w:rFonts w:ascii="Times New Roman" w:eastAsia="Times New Roman" w:hAnsi="Times New Roman" w:cs="Times New Roman"/>
                <w:color w:val="000000" w:themeColor="text1"/>
                <w:lang w:val="tr-TR" w:eastAsia="en-GB"/>
              </w:rPr>
              <w:t>VESTEL BEYAZ EŞYA</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sidRPr="00C9027B">
              <w:rPr>
                <w:rFonts w:ascii="Times New Roman" w:eastAsia="Times New Roman" w:hAnsi="Times New Roman" w:cs="Times New Roman"/>
                <w:color w:val="000000" w:themeColor="text1"/>
                <w:lang w:val="tr-TR" w:eastAsia="en-GB"/>
              </w:rPr>
              <w:t>21</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OTKAR </w:t>
            </w:r>
            <w:r w:rsidR="00963F83" w:rsidRPr="00C9027B">
              <w:rPr>
                <w:rFonts w:ascii="Times New Roman" w:eastAsia="Times New Roman" w:hAnsi="Times New Roman" w:cs="Times New Roman"/>
                <w:color w:val="000000" w:themeColor="text1"/>
                <w:lang w:val="tr-TR" w:eastAsia="en-GB"/>
              </w:rPr>
              <w:t>OTOKAR</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43</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YKBNK </w:t>
            </w:r>
            <w:r w:rsidR="00963F83" w:rsidRPr="00C9027B">
              <w:rPr>
                <w:rFonts w:ascii="Times New Roman" w:eastAsia="Times New Roman" w:hAnsi="Times New Roman" w:cs="Times New Roman"/>
                <w:color w:val="000000" w:themeColor="text1"/>
                <w:lang w:val="tr-TR" w:eastAsia="en-GB"/>
              </w:rPr>
              <w:t>YAPI VE KREDİ BANK.</w:t>
            </w:r>
          </w:p>
        </w:tc>
      </w:tr>
      <w:tr w:rsidR="00963F83" w:rsidRPr="00C9027B" w:rsidTr="004F7AF6">
        <w:trPr>
          <w:jc w:val="center"/>
        </w:trPr>
        <w:tc>
          <w:tcPr>
            <w:tcW w:w="564"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22</w:t>
            </w:r>
          </w:p>
        </w:tc>
        <w:tc>
          <w:tcPr>
            <w:tcW w:w="3323" w:type="dxa"/>
            <w:tcBorders>
              <w:top w:val="single" w:sz="2" w:space="0" w:color="8FA2A8"/>
              <w:left w:val="single" w:sz="2" w:space="0" w:color="8FA2A8"/>
              <w:bottom w:val="single" w:sz="2" w:space="0" w:color="8FA2A8"/>
              <w:right w:val="single" w:sz="2" w:space="0" w:color="8FA2A8"/>
            </w:tcBorders>
            <w:shd w:val="clear" w:color="auto" w:fill="auto"/>
            <w:noWrap/>
            <w:tcMar>
              <w:top w:w="75" w:type="dxa"/>
              <w:left w:w="75" w:type="dxa"/>
              <w:bottom w:w="75" w:type="dxa"/>
              <w:right w:w="75" w:type="dxa"/>
            </w:tcMar>
            <w:vAlign w:val="center"/>
          </w:tcPr>
          <w:p w:rsidR="00963F83" w:rsidRPr="00C9027B" w:rsidRDefault="002C0CFA" w:rsidP="00963F83">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PGSUS </w:t>
            </w:r>
            <w:r w:rsidR="00963F83" w:rsidRPr="00C9027B">
              <w:rPr>
                <w:rFonts w:ascii="Times New Roman" w:eastAsia="Times New Roman" w:hAnsi="Times New Roman" w:cs="Times New Roman"/>
                <w:color w:val="000000" w:themeColor="text1"/>
                <w:lang w:val="tr-TR" w:eastAsia="en-GB"/>
              </w:rPr>
              <w:t>PEGASUS</w:t>
            </w:r>
          </w:p>
        </w:tc>
        <w:tc>
          <w:tcPr>
            <w:tcW w:w="440"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963F83" w:rsidP="00963F83">
            <w:pPr>
              <w:spacing w:before="0" w:after="0"/>
              <w:jc w:val="center"/>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44</w:t>
            </w:r>
          </w:p>
        </w:tc>
        <w:tc>
          <w:tcPr>
            <w:tcW w:w="3611" w:type="dxa"/>
            <w:tcBorders>
              <w:top w:val="single" w:sz="2" w:space="0" w:color="8FA2A8"/>
              <w:left w:val="single" w:sz="2" w:space="0" w:color="8FA2A8"/>
              <w:bottom w:val="single" w:sz="2" w:space="0" w:color="8FA2A8"/>
              <w:right w:val="single" w:sz="2" w:space="0" w:color="8FA2A8"/>
            </w:tcBorders>
            <w:shd w:val="clear" w:color="auto" w:fill="auto"/>
            <w:tcMar>
              <w:top w:w="75" w:type="dxa"/>
              <w:left w:w="75" w:type="dxa"/>
              <w:bottom w:w="75" w:type="dxa"/>
              <w:right w:w="75" w:type="dxa"/>
            </w:tcMar>
            <w:vAlign w:val="center"/>
          </w:tcPr>
          <w:p w:rsidR="00963F83" w:rsidRPr="00C9027B" w:rsidRDefault="002C0CFA" w:rsidP="00FB4F75">
            <w:pPr>
              <w:spacing w:before="0" w:after="0"/>
              <w:rPr>
                <w:rFonts w:ascii="Times New Roman" w:eastAsia="Times New Roman" w:hAnsi="Times New Roman" w:cs="Times New Roman"/>
                <w:color w:val="000000" w:themeColor="text1"/>
                <w:lang w:val="tr-TR" w:eastAsia="en-GB"/>
              </w:rPr>
            </w:pPr>
            <w:r>
              <w:rPr>
                <w:rFonts w:ascii="Times New Roman" w:eastAsia="Times New Roman" w:hAnsi="Times New Roman" w:cs="Times New Roman"/>
                <w:color w:val="000000" w:themeColor="text1"/>
                <w:lang w:val="tr-TR" w:eastAsia="en-GB"/>
              </w:rPr>
              <w:t xml:space="preserve">ZOREN </w:t>
            </w:r>
            <w:r w:rsidR="00963F83" w:rsidRPr="00C9027B">
              <w:rPr>
                <w:rFonts w:ascii="Times New Roman" w:eastAsia="Times New Roman" w:hAnsi="Times New Roman" w:cs="Times New Roman"/>
                <w:color w:val="000000" w:themeColor="text1"/>
                <w:lang w:val="tr-TR" w:eastAsia="en-GB"/>
              </w:rPr>
              <w:t>ZORLU ENERJİ</w:t>
            </w:r>
          </w:p>
        </w:tc>
      </w:tr>
    </w:tbl>
    <w:p w:rsidR="00973C81" w:rsidRDefault="00BB0BB4" w:rsidP="00FB4F75">
      <w:pPr>
        <w:spacing w:before="0" w:after="0"/>
        <w:ind w:firstLine="720"/>
        <w:rPr>
          <w:rFonts w:ascii="Times New Roman" w:eastAsia="Times New Roman" w:hAnsi="Times New Roman" w:cs="Times New Roman"/>
          <w:color w:val="000000"/>
          <w:sz w:val="24"/>
          <w:szCs w:val="24"/>
          <w:lang w:val="tr-TR" w:eastAsia="en-GB"/>
        </w:rPr>
      </w:pPr>
      <w:r w:rsidRPr="00BB0BB4">
        <w:rPr>
          <w:rFonts w:ascii="Times New Roman" w:eastAsia="Times New Roman" w:hAnsi="Times New Roman" w:cs="Times New Roman"/>
          <w:b/>
          <w:color w:val="000000"/>
          <w:sz w:val="24"/>
          <w:szCs w:val="24"/>
          <w:lang w:val="tr-TR" w:eastAsia="en-GB"/>
        </w:rPr>
        <w:t>Kaynak:</w:t>
      </w:r>
      <w:r>
        <w:rPr>
          <w:rFonts w:ascii="Times New Roman" w:eastAsia="Times New Roman" w:hAnsi="Times New Roman" w:cs="Times New Roman"/>
          <w:color w:val="000000"/>
          <w:sz w:val="24"/>
          <w:szCs w:val="24"/>
          <w:lang w:val="tr-TR" w:eastAsia="en-GB"/>
        </w:rPr>
        <w:t xml:space="preserve"> Borsa İstanbul </w:t>
      </w:r>
      <w:r w:rsidR="00E93AE5">
        <w:rPr>
          <w:rFonts w:ascii="Times New Roman" w:eastAsia="Times New Roman" w:hAnsi="Times New Roman" w:cs="Times New Roman"/>
          <w:color w:val="000000"/>
          <w:sz w:val="24"/>
          <w:szCs w:val="24"/>
          <w:lang w:val="tr-TR" w:eastAsia="en-GB"/>
        </w:rPr>
        <w:t>(</w:t>
      </w:r>
      <w:hyperlink r:id="rId8" w:history="1">
        <w:r w:rsidR="00E93AE5" w:rsidRPr="00445C88">
          <w:rPr>
            <w:rStyle w:val="Hyperlink"/>
            <w:rFonts w:ascii="Times New Roman" w:eastAsia="Times New Roman" w:hAnsi="Times New Roman" w:cs="Times New Roman"/>
            <w:sz w:val="24"/>
            <w:szCs w:val="24"/>
            <w:lang w:val="tr-TR" w:eastAsia="en-GB"/>
          </w:rPr>
          <w:t>http://www.borsaistanbul.com/endeksler/bist-pay-endeksleri/surdurulebilirlik-endeksi</w:t>
        </w:r>
      </w:hyperlink>
      <w:r w:rsidR="00E93AE5">
        <w:rPr>
          <w:rFonts w:ascii="Times New Roman" w:eastAsia="Times New Roman" w:hAnsi="Times New Roman" w:cs="Times New Roman"/>
          <w:color w:val="000000"/>
          <w:sz w:val="24"/>
          <w:szCs w:val="24"/>
          <w:lang w:val="tr-TR" w:eastAsia="en-GB"/>
        </w:rPr>
        <w:t>, Erişim: Ekim, 2017)</w:t>
      </w:r>
    </w:p>
    <w:p w:rsidR="00FE4967" w:rsidRDefault="00FE4967" w:rsidP="00973C81">
      <w:pPr>
        <w:spacing w:before="0" w:after="0"/>
        <w:rPr>
          <w:rFonts w:ascii="Times New Roman" w:eastAsia="Times New Roman" w:hAnsi="Times New Roman" w:cs="Times New Roman"/>
          <w:color w:val="000000"/>
          <w:sz w:val="24"/>
          <w:szCs w:val="24"/>
          <w:lang w:val="tr-TR" w:eastAsia="en-GB"/>
        </w:rPr>
      </w:pPr>
    </w:p>
    <w:p w:rsidR="00FB4F75" w:rsidRDefault="00FB4F75" w:rsidP="00FE4967">
      <w:pPr>
        <w:spacing w:before="0" w:after="0" w:line="360" w:lineRule="auto"/>
        <w:rPr>
          <w:rFonts w:ascii="Times New Roman" w:eastAsia="Times New Roman" w:hAnsi="Times New Roman" w:cs="Times New Roman"/>
          <w:color w:val="000000"/>
          <w:sz w:val="24"/>
          <w:szCs w:val="24"/>
          <w:lang w:val="tr-TR" w:eastAsia="en-GB"/>
        </w:rPr>
      </w:pPr>
    </w:p>
    <w:p w:rsidR="00FE4967" w:rsidRDefault="00FE4967" w:rsidP="00FE4967">
      <w:pPr>
        <w:spacing w:before="0"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Değerlemeye tabi işletme listesinden ilgili endekste yer alan işletmeler çıkarıldığında Tablo 3’te görülen Sürdürülebilirlik Endeksi’nde yer alamayan işletmelerin listesine ulaşılmaktadır.</w:t>
      </w:r>
    </w:p>
    <w:p w:rsidR="003064C3" w:rsidRPr="00EA2131" w:rsidRDefault="00963F83" w:rsidP="00E93AE5">
      <w:pPr>
        <w:spacing w:after="0" w:line="360" w:lineRule="auto"/>
        <w:rPr>
          <w:rFonts w:ascii="Times New Roman" w:eastAsia="Times New Roman" w:hAnsi="Times New Roman" w:cs="Times New Roman"/>
          <w:b/>
          <w:color w:val="000000"/>
          <w:sz w:val="24"/>
          <w:szCs w:val="24"/>
          <w:lang w:val="tr-TR" w:eastAsia="en-GB"/>
        </w:rPr>
      </w:pPr>
      <w:r>
        <w:rPr>
          <w:rFonts w:ascii="Times New Roman" w:eastAsia="Times New Roman" w:hAnsi="Times New Roman" w:cs="Times New Roman"/>
          <w:b/>
          <w:color w:val="000000"/>
          <w:sz w:val="24"/>
          <w:szCs w:val="24"/>
          <w:lang w:val="tr-TR" w:eastAsia="en-GB"/>
        </w:rPr>
        <w:t>Tablo 3</w:t>
      </w:r>
      <w:r w:rsidR="00E93AE5" w:rsidRPr="00EA2131">
        <w:rPr>
          <w:rFonts w:ascii="Times New Roman" w:eastAsia="Times New Roman" w:hAnsi="Times New Roman" w:cs="Times New Roman"/>
          <w:b/>
          <w:color w:val="000000"/>
          <w:sz w:val="24"/>
          <w:szCs w:val="24"/>
          <w:lang w:val="tr-TR" w:eastAsia="en-GB"/>
        </w:rPr>
        <w:t>:  D</w:t>
      </w:r>
      <w:r w:rsidR="00235C56">
        <w:rPr>
          <w:rFonts w:ascii="Times New Roman" w:eastAsia="Times New Roman" w:hAnsi="Times New Roman" w:cs="Times New Roman"/>
          <w:b/>
          <w:color w:val="000000"/>
          <w:sz w:val="24"/>
          <w:szCs w:val="24"/>
          <w:lang w:val="tr-TR" w:eastAsia="en-GB"/>
        </w:rPr>
        <w:t>eğerlendirilmeye tabi tutulup</w:t>
      </w:r>
      <w:r w:rsidR="00E93AE5" w:rsidRPr="00EA2131">
        <w:rPr>
          <w:rFonts w:ascii="Times New Roman" w:eastAsia="Times New Roman" w:hAnsi="Times New Roman" w:cs="Times New Roman"/>
          <w:b/>
          <w:color w:val="000000"/>
          <w:sz w:val="24"/>
          <w:szCs w:val="24"/>
          <w:lang w:val="tr-TR" w:eastAsia="en-GB"/>
        </w:rPr>
        <w:t xml:space="preserve"> sürdürülebilirlik endeksine giremeyen işletmeler</w:t>
      </w:r>
    </w:p>
    <w:tbl>
      <w:tblPr>
        <w:tblStyle w:val="TableGrid"/>
        <w:tblW w:w="0" w:type="auto"/>
        <w:jc w:val="center"/>
        <w:tblLook w:val="04A0" w:firstRow="1" w:lastRow="0" w:firstColumn="1" w:lastColumn="0" w:noHBand="0" w:noVBand="1"/>
      </w:tblPr>
      <w:tblGrid>
        <w:gridCol w:w="326"/>
        <w:gridCol w:w="3468"/>
        <w:gridCol w:w="436"/>
        <w:gridCol w:w="3321"/>
      </w:tblGrid>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AFYON AFYON ÇİMENTO</w:t>
            </w:r>
          </w:p>
        </w:tc>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10</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ENKAI ENKA İNŞAAT</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2</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ALARK ALARKO HOLDİNG</w:t>
            </w:r>
          </w:p>
        </w:tc>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11</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FENER FENERBAHÇE FUTBOL</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3</w:t>
            </w: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BAGFS BAGFAŞ</w:t>
            </w:r>
          </w:p>
        </w:tc>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12</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GOLTS GÖLTAŞ ÇİMENTO</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4</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BJKAS BEŞİKTAŞ FUTBOL YAT.</w:t>
            </w:r>
          </w:p>
        </w:tc>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13</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Pr>
                <w:rFonts w:ascii="Times New Roman" w:hAnsi="Times New Roman" w:cs="Times New Roman"/>
                <w:lang w:val="tr-TR"/>
              </w:rPr>
              <w:t>GOODY GOOD-YEAR</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5</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BIMAS BİM MAĞAZALAR</w:t>
            </w:r>
          </w:p>
        </w:tc>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14</w:t>
            </w: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GUBRF GÜBRE FABRİK.</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6</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BIZIM BİZİM MAGAZALARI</w:t>
            </w:r>
          </w:p>
        </w:tc>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15</w:t>
            </w:r>
          </w:p>
        </w:tc>
        <w:tc>
          <w:tcPr>
            <w:tcW w:w="0" w:type="auto"/>
          </w:tcPr>
          <w:p w:rsidR="003064C3"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ISGYO İŞ GMYO</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7</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ECILC ECZACIBAŞI İLAÇ</w:t>
            </w: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16</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KRDMD KARDEMİR (D)</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sidRPr="00C9027B">
              <w:rPr>
                <w:rFonts w:ascii="Times New Roman" w:hAnsi="Times New Roman" w:cs="Times New Roman"/>
                <w:lang w:val="tr-TR"/>
              </w:rPr>
              <w:t>8</w:t>
            </w: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EGEEN EGE ENDÜSTRİ</w:t>
            </w: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17</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KOZAL KOZA ALTIN</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9</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EKGYO EMLAK KONUT GMYO</w:t>
            </w: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18</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sidRPr="00C9027B">
              <w:rPr>
                <w:rFonts w:ascii="Times New Roman" w:hAnsi="Times New Roman" w:cs="Times New Roman"/>
                <w:lang w:val="tr-TR"/>
              </w:rPr>
              <w:t>KOZAA KOZA MADENCİLİK</w:t>
            </w:r>
          </w:p>
        </w:tc>
      </w:tr>
      <w:tr w:rsidR="003064C3" w:rsidRPr="00C9027B" w:rsidTr="00315DB6">
        <w:trPr>
          <w:jc w:val="center"/>
        </w:trPr>
        <w:tc>
          <w:tcPr>
            <w:tcW w:w="0" w:type="auto"/>
          </w:tcPr>
          <w:p w:rsidR="003064C3" w:rsidRPr="00C9027B" w:rsidRDefault="003064C3" w:rsidP="00FB4F75">
            <w:pPr>
              <w:spacing w:after="0" w:line="276" w:lineRule="auto"/>
              <w:rPr>
                <w:rFonts w:ascii="Times New Roman" w:hAnsi="Times New Roman" w:cs="Times New Roman"/>
                <w:lang w:val="tr-TR"/>
              </w:rPr>
            </w:pP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p>
        </w:tc>
        <w:tc>
          <w:tcPr>
            <w:tcW w:w="0" w:type="auto"/>
          </w:tcPr>
          <w:p w:rsidR="003064C3" w:rsidRPr="00C9027B" w:rsidRDefault="003064C3" w:rsidP="00FB4F75">
            <w:pPr>
              <w:spacing w:after="0" w:line="276" w:lineRule="auto"/>
              <w:rPr>
                <w:rFonts w:ascii="Times New Roman" w:hAnsi="Times New Roman" w:cs="Times New Roman"/>
                <w:lang w:val="tr-TR"/>
              </w:rPr>
            </w:pPr>
            <w:r>
              <w:rPr>
                <w:rFonts w:ascii="Times New Roman" w:hAnsi="Times New Roman" w:cs="Times New Roman"/>
                <w:lang w:val="tr-TR"/>
              </w:rPr>
              <w:t>19</w:t>
            </w:r>
          </w:p>
        </w:tc>
        <w:tc>
          <w:tcPr>
            <w:tcW w:w="0" w:type="auto"/>
          </w:tcPr>
          <w:p w:rsidR="003064C3" w:rsidRPr="00C9027B" w:rsidRDefault="003064C3" w:rsidP="00FB4F75">
            <w:pPr>
              <w:spacing w:after="0" w:line="276" w:lineRule="auto"/>
              <w:rPr>
                <w:rFonts w:ascii="Times New Roman" w:eastAsia="Times New Roman" w:hAnsi="Times New Roman" w:cs="Times New Roman"/>
                <w:color w:val="000000"/>
                <w:lang w:val="tr-TR" w:eastAsia="en-GB"/>
              </w:rPr>
            </w:pPr>
            <w:r>
              <w:rPr>
                <w:rFonts w:ascii="Times New Roman" w:hAnsi="Times New Roman" w:cs="Times New Roman"/>
                <w:lang w:val="tr-TR"/>
              </w:rPr>
              <w:t>TRKCM TRAKYA CAM</w:t>
            </w:r>
          </w:p>
        </w:tc>
      </w:tr>
    </w:tbl>
    <w:p w:rsidR="00FB4F75" w:rsidRDefault="006F4DD7" w:rsidP="00FB4F75">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Tablo 3’te yer alan “Trakya Cam” dışında kalan tüm işletmeler değerlendirmeye alınmıştır.  Trakya Cam, Şişe Cam iştiraki olması sebebiyle ve hakkında bilgiye ulaşılamaması sebebiyle analiz dışında bırakılmıştır.   </w:t>
      </w:r>
    </w:p>
    <w:p w:rsidR="00E93AE5" w:rsidRDefault="00E93AE5" w:rsidP="00FB4F75">
      <w:pPr>
        <w:pStyle w:val="ListParagraph"/>
        <w:numPr>
          <w:ilvl w:val="1"/>
          <w:numId w:val="1"/>
        </w:numPr>
        <w:spacing w:after="0" w:line="360" w:lineRule="auto"/>
        <w:rPr>
          <w:rFonts w:ascii="Times New Roman" w:eastAsia="Times New Roman" w:hAnsi="Times New Roman" w:cs="Times New Roman"/>
          <w:b/>
          <w:color w:val="000000"/>
          <w:sz w:val="24"/>
          <w:szCs w:val="24"/>
          <w:lang w:val="tr-TR" w:eastAsia="en-GB"/>
        </w:rPr>
      </w:pPr>
      <w:r w:rsidRPr="00FB4F75">
        <w:rPr>
          <w:rFonts w:ascii="Times New Roman" w:eastAsia="Times New Roman" w:hAnsi="Times New Roman" w:cs="Times New Roman"/>
          <w:b/>
          <w:color w:val="000000"/>
          <w:sz w:val="24"/>
          <w:szCs w:val="24"/>
          <w:lang w:val="tr-TR" w:eastAsia="en-GB"/>
        </w:rPr>
        <w:t>Analiz ve Bulgular</w:t>
      </w:r>
    </w:p>
    <w:p w:rsidR="00EF1A5D" w:rsidRDefault="004974CC" w:rsidP="00FA41E4">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Elde edilen verilere ilişkin tanımlayıcı bulgular aşağıdaki gibidir.</w:t>
      </w:r>
      <w:r w:rsidR="00D3536E">
        <w:rPr>
          <w:rFonts w:ascii="Times New Roman" w:eastAsia="Times New Roman" w:hAnsi="Times New Roman" w:cs="Times New Roman"/>
          <w:color w:val="000000"/>
          <w:sz w:val="24"/>
          <w:szCs w:val="24"/>
          <w:lang w:val="tr-TR" w:eastAsia="en-GB"/>
        </w:rPr>
        <w:t xml:space="preserve"> </w:t>
      </w:r>
    </w:p>
    <w:p w:rsidR="009F0049" w:rsidRPr="009F0049" w:rsidRDefault="00AB1616" w:rsidP="0029197C">
      <w:pPr>
        <w:spacing w:after="0" w:line="360" w:lineRule="auto"/>
        <w:jc w:val="center"/>
        <w:rPr>
          <w:rFonts w:ascii="Times New Roman" w:eastAsia="Times New Roman" w:hAnsi="Times New Roman" w:cs="Times New Roman"/>
          <w:b/>
          <w:color w:val="000000"/>
          <w:sz w:val="24"/>
          <w:szCs w:val="24"/>
          <w:lang w:val="tr-TR" w:eastAsia="en-GB"/>
        </w:rPr>
      </w:pPr>
      <w:r w:rsidRPr="009F0049">
        <w:rPr>
          <w:rFonts w:ascii="Times New Roman" w:eastAsia="Times New Roman" w:hAnsi="Times New Roman" w:cs="Times New Roman"/>
          <w:b/>
          <w:color w:val="000000"/>
          <w:sz w:val="24"/>
          <w:szCs w:val="24"/>
          <w:lang w:val="tr-TR" w:eastAsia="en-GB"/>
        </w:rPr>
        <w:t xml:space="preserve">Tablo 4: </w:t>
      </w:r>
      <w:r w:rsidR="0029197C" w:rsidRPr="009F0049">
        <w:rPr>
          <w:rFonts w:ascii="Times New Roman" w:eastAsia="Times New Roman" w:hAnsi="Times New Roman" w:cs="Times New Roman"/>
          <w:b/>
          <w:color w:val="000000"/>
          <w:sz w:val="24"/>
          <w:szCs w:val="24"/>
          <w:lang w:val="tr-TR" w:eastAsia="en-GB"/>
        </w:rPr>
        <w:t>Araştırmaya Dahil Edilen Örneklem Özellikleri</w:t>
      </w:r>
    </w:p>
    <w:tbl>
      <w:tblPr>
        <w:tblStyle w:val="TableGrid"/>
        <w:tblW w:w="0" w:type="auto"/>
        <w:tblLook w:val="04A0" w:firstRow="1" w:lastRow="0" w:firstColumn="1" w:lastColumn="0" w:noHBand="0" w:noVBand="1"/>
      </w:tblPr>
      <w:tblGrid>
        <w:gridCol w:w="8856"/>
      </w:tblGrid>
      <w:tr w:rsidR="009F0049" w:rsidRPr="009F0049" w:rsidTr="009F0049">
        <w:tc>
          <w:tcPr>
            <w:tcW w:w="0" w:type="auto"/>
          </w:tcPr>
          <w:p w:rsidR="009F0049" w:rsidRPr="009F0049" w:rsidRDefault="009F0049" w:rsidP="00A827F4">
            <w:pPr>
              <w:spacing w:after="0" w:line="360" w:lineRule="auto"/>
              <w:jc w:val="center"/>
              <w:rPr>
                <w:rFonts w:ascii="Times New Roman" w:eastAsia="Times New Roman" w:hAnsi="Times New Roman" w:cs="Times New Roman"/>
                <w:b/>
                <w:color w:val="000000"/>
                <w:sz w:val="24"/>
                <w:szCs w:val="24"/>
                <w:lang w:val="tr-TR" w:eastAsia="en-GB"/>
              </w:rPr>
            </w:pPr>
            <w:r w:rsidRPr="009F0049">
              <w:rPr>
                <w:rFonts w:ascii="Times New Roman" w:eastAsia="Times New Roman" w:hAnsi="Times New Roman" w:cs="Times New Roman"/>
                <w:b/>
                <w:color w:val="000000"/>
                <w:sz w:val="24"/>
                <w:szCs w:val="24"/>
                <w:lang w:val="tr-TR" w:eastAsia="en-GB"/>
              </w:rPr>
              <w:t xml:space="preserve">                        Ortalama</w:t>
            </w:r>
            <w:r w:rsidRPr="009F0049">
              <w:rPr>
                <w:rFonts w:ascii="Times New Roman" w:eastAsia="Times New Roman" w:hAnsi="Times New Roman" w:cs="Times New Roman"/>
                <w:b/>
                <w:color w:val="000000"/>
                <w:sz w:val="24"/>
                <w:szCs w:val="24"/>
                <w:lang w:val="tr-TR" w:eastAsia="en-GB"/>
              </w:rPr>
              <w:tab/>
              <w:t>Medyan</w:t>
            </w:r>
            <w:r w:rsidRPr="009F0049">
              <w:rPr>
                <w:rFonts w:ascii="Times New Roman" w:eastAsia="Times New Roman" w:hAnsi="Times New Roman" w:cs="Times New Roman"/>
                <w:b/>
                <w:color w:val="000000"/>
                <w:sz w:val="24"/>
                <w:szCs w:val="24"/>
                <w:lang w:val="tr-TR" w:eastAsia="en-GB"/>
              </w:rPr>
              <w:tab/>
              <w:t>Mod</w:t>
            </w:r>
            <w:r w:rsidRPr="009F0049">
              <w:rPr>
                <w:rFonts w:ascii="Times New Roman" w:eastAsia="Times New Roman" w:hAnsi="Times New Roman" w:cs="Times New Roman"/>
                <w:b/>
                <w:color w:val="000000"/>
                <w:sz w:val="24"/>
                <w:szCs w:val="24"/>
                <w:lang w:val="tr-TR" w:eastAsia="en-GB"/>
              </w:rPr>
              <w:tab/>
              <w:t xml:space="preserve">    Maksimum</w:t>
            </w:r>
            <w:r w:rsidRPr="009F0049">
              <w:rPr>
                <w:rFonts w:ascii="Times New Roman" w:eastAsia="Times New Roman" w:hAnsi="Times New Roman" w:cs="Times New Roman"/>
                <w:b/>
                <w:color w:val="000000"/>
                <w:sz w:val="24"/>
                <w:szCs w:val="24"/>
                <w:lang w:val="tr-TR" w:eastAsia="en-GB"/>
              </w:rPr>
              <w:tab/>
              <w:t xml:space="preserve">      Minimum</w:t>
            </w:r>
            <w:r w:rsidRPr="009F0049">
              <w:rPr>
                <w:rFonts w:ascii="Times New Roman" w:eastAsia="Times New Roman" w:hAnsi="Times New Roman" w:cs="Times New Roman"/>
                <w:b/>
                <w:color w:val="000000"/>
                <w:sz w:val="24"/>
                <w:szCs w:val="24"/>
                <w:lang w:val="tr-TR" w:eastAsia="en-GB"/>
              </w:rPr>
              <w:tab/>
              <w:t xml:space="preserve">      N</w:t>
            </w:r>
            <w:r w:rsidRPr="009F0049">
              <w:rPr>
                <w:rFonts w:ascii="Times New Roman" w:eastAsia="Times New Roman" w:hAnsi="Times New Roman" w:cs="Times New Roman"/>
                <w:b/>
                <w:color w:val="000000"/>
                <w:sz w:val="24"/>
                <w:szCs w:val="24"/>
                <w:lang w:val="tr-TR" w:eastAsia="en-GB"/>
              </w:rPr>
              <w:tab/>
            </w:r>
          </w:p>
        </w:tc>
      </w:tr>
      <w:tr w:rsidR="009F0049" w:rsidRPr="009F0049" w:rsidTr="009F0049">
        <w:tc>
          <w:tcPr>
            <w:tcW w:w="0" w:type="auto"/>
          </w:tcPr>
          <w:p w:rsidR="009F0049" w:rsidRPr="009F0049" w:rsidRDefault="009F0049" w:rsidP="00A827F4">
            <w:pPr>
              <w:spacing w:after="0" w:line="360" w:lineRule="auto"/>
              <w:rPr>
                <w:rFonts w:ascii="Times New Roman" w:eastAsia="Times New Roman" w:hAnsi="Times New Roman" w:cs="Times New Roman"/>
                <w:color w:val="000000"/>
                <w:sz w:val="24"/>
                <w:szCs w:val="24"/>
                <w:lang w:val="tr-TR" w:eastAsia="en-GB"/>
              </w:rPr>
            </w:pPr>
            <w:r w:rsidRPr="009F0049">
              <w:rPr>
                <w:rFonts w:ascii="Times New Roman" w:eastAsia="Times New Roman" w:hAnsi="Times New Roman" w:cs="Times New Roman"/>
                <w:b/>
                <w:color w:val="000000"/>
                <w:sz w:val="24"/>
                <w:szCs w:val="24"/>
                <w:lang w:val="tr-TR" w:eastAsia="en-GB"/>
              </w:rPr>
              <w:t>Doğum Yılı</w:t>
            </w:r>
            <w:r w:rsidRPr="009F0049">
              <w:rPr>
                <w:rFonts w:ascii="Times New Roman" w:eastAsia="Times New Roman" w:hAnsi="Times New Roman" w:cs="Times New Roman"/>
                <w:b/>
                <w:color w:val="000000"/>
                <w:sz w:val="24"/>
                <w:szCs w:val="24"/>
                <w:lang w:val="tr-TR" w:eastAsia="en-GB"/>
              </w:rPr>
              <w:tab/>
            </w:r>
            <w:r w:rsidRPr="009F0049">
              <w:rPr>
                <w:rFonts w:ascii="Times New Roman" w:hAnsi="Times New Roman" w:cs="Times New Roman"/>
                <w:color w:val="000000"/>
                <w:sz w:val="24"/>
                <w:szCs w:val="24"/>
                <w:lang w:val="tr-TR"/>
              </w:rPr>
              <w:t>1961,03</w:t>
            </w:r>
            <w:r w:rsidRPr="009F0049">
              <w:rPr>
                <w:rFonts w:ascii="Times New Roman" w:hAnsi="Times New Roman" w:cs="Times New Roman"/>
                <w:color w:val="000000"/>
                <w:sz w:val="24"/>
                <w:szCs w:val="24"/>
                <w:lang w:val="tr-TR"/>
              </w:rPr>
              <w:tab/>
            </w:r>
            <w:r w:rsidRPr="009F0049">
              <w:rPr>
                <w:rFonts w:ascii="Times New Roman" w:eastAsia="Times New Roman" w:hAnsi="Times New Roman" w:cs="Times New Roman"/>
                <w:color w:val="000000"/>
                <w:sz w:val="24"/>
                <w:szCs w:val="24"/>
                <w:lang w:val="tr-TR" w:eastAsia="en-GB"/>
              </w:rPr>
              <w:t>1963</w:t>
            </w:r>
            <w:r w:rsidRPr="009F0049">
              <w:rPr>
                <w:rFonts w:ascii="Times New Roman" w:eastAsia="Times New Roman" w:hAnsi="Times New Roman" w:cs="Times New Roman"/>
                <w:color w:val="000000"/>
                <w:sz w:val="24"/>
                <w:szCs w:val="24"/>
                <w:lang w:val="tr-TR" w:eastAsia="en-GB"/>
              </w:rPr>
              <w:tab/>
            </w:r>
            <w:r w:rsidRPr="009F0049">
              <w:rPr>
                <w:rFonts w:ascii="Times New Roman" w:eastAsia="Times New Roman" w:hAnsi="Times New Roman" w:cs="Times New Roman"/>
                <w:color w:val="000000"/>
                <w:sz w:val="24"/>
                <w:szCs w:val="24"/>
                <w:lang w:val="tr-TR" w:eastAsia="en-GB"/>
              </w:rPr>
              <w:tab/>
              <w:t>1969</w:t>
            </w:r>
            <w:r w:rsidRPr="009F0049">
              <w:rPr>
                <w:rFonts w:ascii="Times New Roman" w:eastAsia="Times New Roman" w:hAnsi="Times New Roman" w:cs="Times New Roman"/>
                <w:color w:val="000000"/>
                <w:sz w:val="24"/>
                <w:szCs w:val="24"/>
                <w:lang w:val="tr-TR" w:eastAsia="en-GB"/>
              </w:rPr>
              <w:tab/>
            </w:r>
            <w:r w:rsidRPr="009F0049">
              <w:rPr>
                <w:rFonts w:ascii="Times New Roman" w:eastAsia="Times New Roman" w:hAnsi="Times New Roman" w:cs="Times New Roman"/>
                <w:color w:val="000000"/>
                <w:sz w:val="24"/>
                <w:szCs w:val="24"/>
                <w:lang w:val="tr-TR" w:eastAsia="en-GB"/>
              </w:rPr>
              <w:tab/>
              <w:t>1925</w:t>
            </w:r>
            <w:r w:rsidRPr="009F0049">
              <w:rPr>
                <w:rFonts w:ascii="Times New Roman" w:eastAsia="Times New Roman" w:hAnsi="Times New Roman" w:cs="Times New Roman"/>
                <w:color w:val="000000"/>
                <w:sz w:val="24"/>
                <w:szCs w:val="24"/>
                <w:lang w:val="tr-TR" w:eastAsia="en-GB"/>
              </w:rPr>
              <w:tab/>
            </w:r>
            <w:r w:rsidRPr="009F0049">
              <w:rPr>
                <w:rFonts w:ascii="Times New Roman" w:eastAsia="Times New Roman" w:hAnsi="Times New Roman" w:cs="Times New Roman"/>
                <w:color w:val="000000"/>
                <w:sz w:val="24"/>
                <w:szCs w:val="24"/>
                <w:lang w:val="tr-TR" w:eastAsia="en-GB"/>
              </w:rPr>
              <w:tab/>
              <w:t>1983</w:t>
            </w:r>
            <w:r w:rsidRPr="009F0049">
              <w:rPr>
                <w:rFonts w:ascii="Times New Roman" w:eastAsia="Times New Roman" w:hAnsi="Times New Roman" w:cs="Times New Roman"/>
                <w:color w:val="000000"/>
                <w:sz w:val="24"/>
                <w:szCs w:val="24"/>
                <w:lang w:val="tr-TR" w:eastAsia="en-GB"/>
              </w:rPr>
              <w:tab/>
              <w:t xml:space="preserve">    247</w:t>
            </w:r>
          </w:p>
        </w:tc>
      </w:tr>
      <w:tr w:rsidR="009F0049" w:rsidRPr="009F0049" w:rsidTr="009F0049">
        <w:tc>
          <w:tcPr>
            <w:tcW w:w="0" w:type="auto"/>
          </w:tcPr>
          <w:p w:rsidR="009F0049" w:rsidRPr="009F0049" w:rsidRDefault="009F0049" w:rsidP="00A827F4">
            <w:pPr>
              <w:spacing w:before="0" w:after="0" w:line="360" w:lineRule="auto"/>
              <w:rPr>
                <w:rFonts w:ascii="Times New Roman" w:hAnsi="Times New Roman" w:cs="Times New Roman"/>
                <w:color w:val="000000"/>
                <w:sz w:val="24"/>
                <w:szCs w:val="24"/>
                <w:lang w:val="tr-TR"/>
              </w:rPr>
            </w:pPr>
            <w:r w:rsidRPr="009F0049">
              <w:rPr>
                <w:rFonts w:ascii="Times New Roman" w:eastAsia="Times New Roman" w:hAnsi="Times New Roman" w:cs="Times New Roman"/>
                <w:b/>
                <w:color w:val="000000"/>
                <w:sz w:val="24"/>
                <w:szCs w:val="24"/>
                <w:lang w:val="tr-TR" w:eastAsia="en-GB"/>
              </w:rPr>
              <w:t>Tecrübe</w:t>
            </w:r>
            <w:r w:rsidRPr="009F0049">
              <w:rPr>
                <w:rFonts w:ascii="Times New Roman" w:eastAsia="Times New Roman" w:hAnsi="Times New Roman" w:cs="Times New Roman"/>
                <w:b/>
                <w:color w:val="000000"/>
                <w:sz w:val="24"/>
                <w:szCs w:val="24"/>
                <w:lang w:val="tr-TR" w:eastAsia="en-GB"/>
              </w:rPr>
              <w:tab/>
            </w:r>
            <w:r w:rsidRPr="009F0049">
              <w:rPr>
                <w:rFonts w:ascii="Times New Roman" w:hAnsi="Times New Roman" w:cs="Times New Roman"/>
                <w:color w:val="000000"/>
                <w:sz w:val="24"/>
                <w:szCs w:val="24"/>
                <w:lang w:val="tr-TR"/>
              </w:rPr>
              <w:t>1984,6</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1986,5</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1990</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2008</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1946</w:t>
            </w:r>
            <w:r w:rsidRPr="009F0049">
              <w:rPr>
                <w:rFonts w:ascii="Times New Roman" w:hAnsi="Times New Roman" w:cs="Times New Roman"/>
                <w:color w:val="000000"/>
                <w:sz w:val="24"/>
                <w:szCs w:val="24"/>
                <w:lang w:val="tr-TR"/>
              </w:rPr>
              <w:tab/>
              <w:t xml:space="preserve">    247</w:t>
            </w:r>
          </w:p>
        </w:tc>
      </w:tr>
      <w:tr w:rsidR="009F0049" w:rsidRPr="009F0049" w:rsidTr="009F0049">
        <w:tc>
          <w:tcPr>
            <w:tcW w:w="0" w:type="auto"/>
          </w:tcPr>
          <w:p w:rsidR="009F0049" w:rsidRPr="009F0049" w:rsidRDefault="009F0049" w:rsidP="00A827F4">
            <w:pPr>
              <w:spacing w:before="0" w:after="0" w:line="360" w:lineRule="auto"/>
              <w:rPr>
                <w:rFonts w:ascii="Times New Roman" w:hAnsi="Times New Roman" w:cs="Times New Roman"/>
                <w:color w:val="000000"/>
                <w:sz w:val="24"/>
                <w:szCs w:val="24"/>
                <w:lang w:val="tr-TR"/>
              </w:rPr>
            </w:pPr>
            <w:r w:rsidRPr="009F0049">
              <w:rPr>
                <w:rFonts w:ascii="Times New Roman" w:hAnsi="Times New Roman" w:cs="Times New Roman"/>
                <w:b/>
                <w:color w:val="000000"/>
                <w:sz w:val="24"/>
                <w:szCs w:val="24"/>
                <w:lang w:val="tr-TR"/>
              </w:rPr>
              <w:t>Kıdem</w:t>
            </w:r>
            <w:r w:rsidRPr="009F0049">
              <w:rPr>
                <w:rFonts w:ascii="Times New Roman" w:hAnsi="Times New Roman" w:cs="Times New Roman"/>
                <w:b/>
                <w:color w:val="000000"/>
                <w:sz w:val="24"/>
                <w:szCs w:val="24"/>
                <w:lang w:val="tr-TR"/>
              </w:rPr>
              <w:tab/>
            </w:r>
            <w:r w:rsidRPr="009F0049">
              <w:rPr>
                <w:rFonts w:ascii="Times New Roman" w:hAnsi="Times New Roman" w:cs="Times New Roman"/>
                <w:b/>
                <w:color w:val="000000"/>
                <w:sz w:val="24"/>
                <w:szCs w:val="24"/>
                <w:lang w:val="tr-TR"/>
              </w:rPr>
              <w:tab/>
            </w:r>
            <w:r w:rsidRPr="009F0049">
              <w:rPr>
                <w:rFonts w:ascii="Times New Roman" w:hAnsi="Times New Roman" w:cs="Times New Roman"/>
                <w:color w:val="000000"/>
                <w:sz w:val="24"/>
                <w:szCs w:val="24"/>
                <w:lang w:val="tr-TR"/>
              </w:rPr>
              <w:t>1998</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2001</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2017</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1958</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2017        247</w:t>
            </w:r>
          </w:p>
        </w:tc>
      </w:tr>
      <w:tr w:rsidR="009F0049" w:rsidRPr="009F0049" w:rsidTr="009F0049">
        <w:tc>
          <w:tcPr>
            <w:tcW w:w="0" w:type="auto"/>
          </w:tcPr>
          <w:p w:rsidR="009F0049" w:rsidRPr="009F0049" w:rsidRDefault="009F0049" w:rsidP="00A827F4">
            <w:pPr>
              <w:spacing w:before="0" w:after="0" w:line="360" w:lineRule="auto"/>
              <w:rPr>
                <w:rFonts w:ascii="Times New Roman" w:hAnsi="Times New Roman" w:cs="Times New Roman"/>
                <w:color w:val="000000"/>
                <w:sz w:val="24"/>
                <w:szCs w:val="24"/>
                <w:lang w:val="tr-TR"/>
              </w:rPr>
            </w:pPr>
            <w:r w:rsidRPr="009F0049">
              <w:rPr>
                <w:rFonts w:ascii="Times New Roman" w:hAnsi="Times New Roman" w:cs="Times New Roman"/>
                <w:b/>
                <w:color w:val="000000"/>
                <w:sz w:val="24"/>
                <w:szCs w:val="24"/>
                <w:lang w:val="tr-TR"/>
              </w:rPr>
              <w:t>Eğitim</w:t>
            </w:r>
            <w:r w:rsidRPr="009F0049">
              <w:rPr>
                <w:rFonts w:ascii="Times New Roman" w:hAnsi="Times New Roman" w:cs="Times New Roman"/>
                <w:b/>
                <w:color w:val="000000"/>
                <w:sz w:val="24"/>
                <w:szCs w:val="24"/>
                <w:lang w:val="tr-TR"/>
              </w:rPr>
              <w:tab/>
            </w:r>
            <w:r w:rsidRPr="009F0049">
              <w:rPr>
                <w:rFonts w:ascii="Times New Roman" w:hAnsi="Times New Roman" w:cs="Times New Roman"/>
                <w:b/>
                <w:color w:val="000000"/>
                <w:sz w:val="24"/>
                <w:szCs w:val="24"/>
                <w:lang w:val="tr-TR"/>
              </w:rPr>
              <w:tab/>
            </w:r>
            <w:r w:rsidRPr="009F0049">
              <w:rPr>
                <w:rFonts w:ascii="Times New Roman" w:hAnsi="Times New Roman" w:cs="Times New Roman"/>
                <w:color w:val="000000"/>
                <w:sz w:val="24"/>
                <w:szCs w:val="24"/>
                <w:lang w:val="tr-TR"/>
              </w:rPr>
              <w:t>2,5</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2,0</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2,0</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1,0</w:t>
            </w:r>
            <w:r w:rsidRPr="009F0049">
              <w:rPr>
                <w:rFonts w:ascii="Times New Roman" w:hAnsi="Times New Roman" w:cs="Times New Roman"/>
                <w:color w:val="000000"/>
                <w:sz w:val="24"/>
                <w:szCs w:val="24"/>
                <w:lang w:val="tr-TR"/>
              </w:rPr>
              <w:tab/>
            </w:r>
            <w:r w:rsidRPr="009F0049">
              <w:rPr>
                <w:rFonts w:ascii="Times New Roman" w:hAnsi="Times New Roman" w:cs="Times New Roman"/>
                <w:color w:val="000000"/>
                <w:sz w:val="24"/>
                <w:szCs w:val="24"/>
                <w:lang w:val="tr-TR"/>
              </w:rPr>
              <w:tab/>
              <w:t>4,0           247</w:t>
            </w:r>
          </w:p>
        </w:tc>
      </w:tr>
    </w:tbl>
    <w:p w:rsidR="003B527C" w:rsidRDefault="009F0049" w:rsidP="00EF1A5D">
      <w:pPr>
        <w:spacing w:before="0" w:after="0"/>
        <w:rPr>
          <w:rFonts w:ascii="Times New Roman" w:hAnsi="Times New Roman" w:cs="Times New Roman"/>
          <w:color w:val="000000"/>
          <w:sz w:val="24"/>
          <w:szCs w:val="24"/>
          <w:lang w:val="tr-TR"/>
        </w:rPr>
      </w:pPr>
      <w:r w:rsidRPr="00EF1A5D">
        <w:rPr>
          <w:rFonts w:ascii="Times New Roman" w:hAnsi="Times New Roman" w:cs="Times New Roman"/>
          <w:i/>
          <w:color w:val="000000"/>
          <w:sz w:val="24"/>
          <w:szCs w:val="24"/>
          <w:lang w:val="tr-TR"/>
        </w:rPr>
        <w:lastRenderedPageBreak/>
        <w:t>Not:</w:t>
      </w:r>
      <w:r>
        <w:rPr>
          <w:rFonts w:ascii="Times New Roman" w:hAnsi="Times New Roman" w:cs="Times New Roman"/>
          <w:color w:val="000000"/>
          <w:sz w:val="24"/>
          <w:szCs w:val="24"/>
          <w:lang w:val="tr-TR"/>
        </w:rPr>
        <w:t xml:space="preserve"> Eğitim satırındaki değerler: 1:Lise 2:Üniversite 3:Yüksek Lisans 4: Doktora mezuniyetini ifade etmektedir.</w:t>
      </w:r>
    </w:p>
    <w:p w:rsidR="00EF1A5D" w:rsidRPr="009F0049" w:rsidRDefault="00EF1A5D" w:rsidP="00EF1A5D">
      <w:pPr>
        <w:spacing w:before="0" w:after="0"/>
        <w:rPr>
          <w:rFonts w:ascii="Times New Roman" w:hAnsi="Times New Roman" w:cs="Times New Roman"/>
          <w:color w:val="000000"/>
          <w:sz w:val="24"/>
          <w:szCs w:val="24"/>
          <w:lang w:val="tr-TR"/>
        </w:rPr>
      </w:pPr>
    </w:p>
    <w:p w:rsidR="008033AE" w:rsidRDefault="008033AE" w:rsidP="00FA41E4">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Tablo 4’te de görüldüğü üzere değerlemeye alınan kişilerin yaş ortalama</w:t>
      </w:r>
      <w:r w:rsidR="002D30B5">
        <w:rPr>
          <w:rFonts w:ascii="Times New Roman" w:eastAsia="Times New Roman" w:hAnsi="Times New Roman" w:cs="Times New Roman"/>
          <w:color w:val="000000"/>
          <w:sz w:val="24"/>
          <w:szCs w:val="24"/>
          <w:lang w:val="tr-TR" w:eastAsia="en-GB"/>
        </w:rPr>
        <w:t>sı 56’dır.  En çok 48 yaş</w:t>
      </w:r>
      <w:r>
        <w:rPr>
          <w:rFonts w:ascii="Times New Roman" w:eastAsia="Times New Roman" w:hAnsi="Times New Roman" w:cs="Times New Roman"/>
          <w:color w:val="000000"/>
          <w:sz w:val="24"/>
          <w:szCs w:val="24"/>
          <w:lang w:val="tr-TR" w:eastAsia="en-GB"/>
        </w:rPr>
        <w:t xml:space="preserve"> katılımı var iken yine katılımcılar arasından üst düzey yöneticilik konumunda bulunan en genç yönetici 34, en yaşlı yönetici ise 92 yaşındadır.  </w:t>
      </w:r>
      <w:r w:rsidR="007F67A3">
        <w:rPr>
          <w:rFonts w:ascii="Times New Roman" w:eastAsia="Times New Roman" w:hAnsi="Times New Roman" w:cs="Times New Roman"/>
          <w:color w:val="000000"/>
          <w:sz w:val="24"/>
          <w:szCs w:val="24"/>
          <w:lang w:val="tr-TR" w:eastAsia="en-GB"/>
        </w:rPr>
        <w:t>Katılımcıların tecrübe ve kıdem bilgileri farklılık göstermektedir.  Katılımcıların tec</w:t>
      </w:r>
      <w:r w:rsidR="002D30B5">
        <w:rPr>
          <w:rFonts w:ascii="Times New Roman" w:eastAsia="Times New Roman" w:hAnsi="Times New Roman" w:cs="Times New Roman"/>
          <w:color w:val="000000"/>
          <w:sz w:val="24"/>
          <w:szCs w:val="24"/>
          <w:lang w:val="tr-TR" w:eastAsia="en-GB"/>
        </w:rPr>
        <w:t>rübeleri ortalaması 33 yıl iken</w:t>
      </w:r>
      <w:r w:rsidR="007F67A3">
        <w:rPr>
          <w:rFonts w:ascii="Times New Roman" w:eastAsia="Times New Roman" w:hAnsi="Times New Roman" w:cs="Times New Roman"/>
          <w:color w:val="000000"/>
          <w:sz w:val="24"/>
          <w:szCs w:val="24"/>
          <w:lang w:val="tr-TR" w:eastAsia="en-GB"/>
        </w:rPr>
        <w:t xml:space="preserve"> kıdemleri ortalama</w:t>
      </w:r>
      <w:r w:rsidR="002D30B5">
        <w:rPr>
          <w:rFonts w:ascii="Times New Roman" w:eastAsia="Times New Roman" w:hAnsi="Times New Roman" w:cs="Times New Roman"/>
          <w:color w:val="000000"/>
          <w:sz w:val="24"/>
          <w:szCs w:val="24"/>
          <w:lang w:val="tr-TR" w:eastAsia="en-GB"/>
        </w:rPr>
        <w:t>sı 19 yıldır</w:t>
      </w:r>
      <w:r w:rsidR="007F67A3">
        <w:rPr>
          <w:rFonts w:ascii="Times New Roman" w:eastAsia="Times New Roman" w:hAnsi="Times New Roman" w:cs="Times New Roman"/>
          <w:color w:val="000000"/>
          <w:sz w:val="24"/>
          <w:szCs w:val="24"/>
          <w:lang w:val="tr-TR" w:eastAsia="en-GB"/>
        </w:rPr>
        <w:t xml:space="preserve">.  Katılımcıların eğitim durumu ise ortalama olarak lisans düzeyinin üzerinde görülmektedir.     </w:t>
      </w:r>
    </w:p>
    <w:p w:rsidR="00B23309" w:rsidRPr="00FA41E4" w:rsidRDefault="00110692" w:rsidP="00FA41E4">
      <w:pPr>
        <w:spacing w:after="0" w:line="360" w:lineRule="auto"/>
        <w:rPr>
          <w:rFonts w:ascii="Times New Roman" w:eastAsia="Times New Roman" w:hAnsi="Times New Roman" w:cs="Times New Roman"/>
          <w:color w:val="000000"/>
          <w:sz w:val="24"/>
          <w:szCs w:val="24"/>
          <w:lang w:val="tr-TR" w:eastAsia="en-GB"/>
        </w:rPr>
      </w:pPr>
      <w:r w:rsidRPr="00110692">
        <w:rPr>
          <w:rFonts w:ascii="Times New Roman" w:eastAsia="Times New Roman" w:hAnsi="Times New Roman" w:cs="Times New Roman"/>
          <w:color w:val="000000"/>
          <w:sz w:val="24"/>
          <w:szCs w:val="24"/>
          <w:lang w:val="tr-TR" w:eastAsia="en-GB"/>
        </w:rPr>
        <w:t xml:space="preserve">Çalışmanın istatistiksel analiz </w:t>
      </w:r>
      <w:r>
        <w:rPr>
          <w:rFonts w:ascii="Times New Roman" w:eastAsia="Times New Roman" w:hAnsi="Times New Roman" w:cs="Times New Roman"/>
          <w:color w:val="000000"/>
          <w:sz w:val="24"/>
          <w:szCs w:val="24"/>
          <w:lang w:val="tr-TR" w:eastAsia="en-GB"/>
        </w:rPr>
        <w:t>bölümüne başlamadan önce verilerin dağılımının normallik durumu incelenmiştir.</w:t>
      </w:r>
      <w:r w:rsidR="00052F47">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  </w:t>
      </w:r>
    </w:p>
    <w:p w:rsidR="00B23309" w:rsidRDefault="00B23309" w:rsidP="00B23309">
      <w:pPr>
        <w:autoSpaceDE w:val="0"/>
        <w:autoSpaceDN w:val="0"/>
        <w:adjustRightInd w:val="0"/>
        <w:spacing w:before="0" w:after="0"/>
        <w:jc w:val="left"/>
        <w:rPr>
          <w:rFonts w:ascii="$F$" w:hAnsi="$F$" w:cs="$F$"/>
          <w:color w:val="000000"/>
          <w:sz w:val="18"/>
          <w:szCs w:val="18"/>
        </w:rPr>
      </w:pPr>
    </w:p>
    <w:p w:rsidR="00B23309" w:rsidRPr="00537B52" w:rsidRDefault="00DB0865" w:rsidP="00152038">
      <w:pPr>
        <w:tabs>
          <w:tab w:val="center" w:pos="3945"/>
        </w:tabs>
        <w:autoSpaceDE w:val="0"/>
        <w:autoSpaceDN w:val="0"/>
        <w:adjustRightInd w:val="0"/>
        <w:spacing w:before="0" w:after="0"/>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Tablo</w:t>
      </w:r>
      <w:proofErr w:type="spellEnd"/>
      <w:r>
        <w:rPr>
          <w:rFonts w:ascii="Times New Roman" w:hAnsi="Times New Roman" w:cs="Times New Roman"/>
          <w:b/>
          <w:bCs/>
          <w:color w:val="000000"/>
          <w:sz w:val="24"/>
          <w:szCs w:val="24"/>
        </w:rPr>
        <w:t xml:space="preserve"> 5</w:t>
      </w:r>
      <w:r w:rsidR="00537B52" w:rsidRPr="00537B52">
        <w:rPr>
          <w:rFonts w:ascii="Times New Roman" w:hAnsi="Times New Roman" w:cs="Times New Roman"/>
          <w:b/>
          <w:bCs/>
          <w:color w:val="000000"/>
          <w:sz w:val="24"/>
          <w:szCs w:val="24"/>
        </w:rPr>
        <w:t xml:space="preserve">: </w:t>
      </w:r>
      <w:proofErr w:type="spellStart"/>
      <w:r w:rsidR="00B23309" w:rsidRPr="00537B52">
        <w:rPr>
          <w:rFonts w:ascii="Times New Roman" w:hAnsi="Times New Roman" w:cs="Times New Roman"/>
          <w:b/>
          <w:bCs/>
          <w:color w:val="000000"/>
          <w:sz w:val="24"/>
          <w:szCs w:val="24"/>
        </w:rPr>
        <w:t>Normallik</w:t>
      </w:r>
      <w:proofErr w:type="spellEnd"/>
      <w:r w:rsidR="00B23309" w:rsidRPr="00537B52">
        <w:rPr>
          <w:rFonts w:ascii="Times New Roman" w:hAnsi="Times New Roman" w:cs="Times New Roman"/>
          <w:b/>
          <w:bCs/>
          <w:color w:val="000000"/>
          <w:sz w:val="24"/>
          <w:szCs w:val="24"/>
        </w:rPr>
        <w:t xml:space="preserve"> </w:t>
      </w:r>
      <w:proofErr w:type="spellStart"/>
      <w:r w:rsidR="00B23309" w:rsidRPr="00537B52">
        <w:rPr>
          <w:rFonts w:ascii="Times New Roman" w:hAnsi="Times New Roman" w:cs="Times New Roman"/>
          <w:b/>
          <w:bCs/>
          <w:color w:val="000000"/>
          <w:sz w:val="24"/>
          <w:szCs w:val="24"/>
        </w:rPr>
        <w:t>Testi</w:t>
      </w:r>
      <w:proofErr w:type="spellEnd"/>
    </w:p>
    <w:p w:rsidR="00B23309" w:rsidRDefault="00B23309" w:rsidP="00B23309">
      <w:pPr>
        <w:tabs>
          <w:tab w:val="center" w:pos="3945"/>
        </w:tabs>
        <w:autoSpaceDE w:val="0"/>
        <w:autoSpaceDN w:val="0"/>
        <w:adjustRightInd w:val="0"/>
        <w:spacing w:before="0" w:after="0"/>
        <w:jc w:val="left"/>
        <w:rPr>
          <w:rFonts w:ascii="$F$" w:hAnsi="$F$" w:cs="$F$"/>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1123"/>
        <w:gridCol w:w="1080"/>
        <w:gridCol w:w="1080"/>
        <w:gridCol w:w="1080"/>
        <w:gridCol w:w="1080"/>
        <w:gridCol w:w="1080"/>
        <w:gridCol w:w="1080"/>
      </w:tblGrid>
      <w:tr w:rsidR="00B23309" w:rsidRPr="007C481E" w:rsidTr="00152038">
        <w:trPr>
          <w:trHeight w:val="273"/>
          <w:jc w:val="center"/>
        </w:trPr>
        <w:tc>
          <w:tcPr>
            <w:tcW w:w="1123"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3309" w:rsidRPr="007C481E" w:rsidRDefault="00B23309">
            <w:pPr>
              <w:autoSpaceDE w:val="0"/>
              <w:autoSpaceDN w:val="0"/>
              <w:adjustRightInd w:val="0"/>
              <w:spacing w:before="0" w:after="0"/>
              <w:jc w:val="left"/>
              <w:rPr>
                <w:rFonts w:ascii="Times New Roman" w:hAnsi="Times New Roman" w:cs="Times New Roman"/>
                <w:color w:val="000000"/>
                <w:sz w:val="24"/>
                <w:szCs w:val="24"/>
              </w:rPr>
            </w:pPr>
            <w:r w:rsidRPr="007C481E">
              <w:rPr>
                <w:rFonts w:ascii="Times New Roman" w:hAnsi="Times New Roman" w:cs="Times New Roman"/>
                <w:color w:val="000000"/>
                <w:sz w:val="24"/>
                <w:szCs w:val="24"/>
              </w:rPr>
              <w:t xml:space="preserve"> </w:t>
            </w:r>
          </w:p>
        </w:tc>
        <w:tc>
          <w:tcPr>
            <w:tcW w:w="3240"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B23309" w:rsidRPr="007C481E" w:rsidRDefault="00B23309">
            <w:pPr>
              <w:autoSpaceDE w:val="0"/>
              <w:autoSpaceDN w:val="0"/>
              <w:adjustRightInd w:val="0"/>
              <w:spacing w:before="0" w:after="0"/>
              <w:jc w:val="center"/>
              <w:rPr>
                <w:rFonts w:ascii="Times New Roman" w:hAnsi="Times New Roman" w:cs="Times New Roman"/>
                <w:color w:val="000000"/>
                <w:sz w:val="24"/>
                <w:szCs w:val="24"/>
              </w:rPr>
            </w:pPr>
            <w:r w:rsidRPr="007C481E">
              <w:rPr>
                <w:rFonts w:ascii="Times New Roman" w:hAnsi="Times New Roman" w:cs="Times New Roman"/>
                <w:color w:val="000000"/>
                <w:sz w:val="24"/>
                <w:szCs w:val="24"/>
              </w:rPr>
              <w:t>Kolmogorov-Smirnov(a)</w:t>
            </w:r>
          </w:p>
        </w:tc>
        <w:tc>
          <w:tcPr>
            <w:tcW w:w="3240"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B23309" w:rsidRPr="007C481E" w:rsidRDefault="00B23309">
            <w:pPr>
              <w:autoSpaceDE w:val="0"/>
              <w:autoSpaceDN w:val="0"/>
              <w:adjustRightInd w:val="0"/>
              <w:spacing w:before="0" w:after="0"/>
              <w:jc w:val="center"/>
              <w:rPr>
                <w:rFonts w:ascii="Times New Roman" w:hAnsi="Times New Roman" w:cs="Times New Roman"/>
                <w:color w:val="000000"/>
                <w:sz w:val="24"/>
                <w:szCs w:val="24"/>
              </w:rPr>
            </w:pPr>
            <w:r w:rsidRPr="007C481E">
              <w:rPr>
                <w:rFonts w:ascii="Times New Roman" w:hAnsi="Times New Roman" w:cs="Times New Roman"/>
                <w:color w:val="000000"/>
                <w:sz w:val="24"/>
                <w:szCs w:val="24"/>
              </w:rPr>
              <w:t>Shapiro-Wilk</w:t>
            </w:r>
          </w:p>
        </w:tc>
      </w:tr>
      <w:tr w:rsidR="00B23309" w:rsidRPr="007C481E" w:rsidTr="00152038">
        <w:trPr>
          <w:trHeight w:val="273"/>
          <w:jc w:val="center"/>
        </w:trPr>
        <w:tc>
          <w:tcPr>
            <w:tcW w:w="1123" w:type="dxa"/>
            <w:vMerge/>
            <w:tcBorders>
              <w:top w:val="nil"/>
              <w:left w:val="single" w:sz="12" w:space="0" w:color="000000"/>
              <w:bottom w:val="single" w:sz="12" w:space="0" w:color="000000"/>
              <w:right w:val="single" w:sz="12" w:space="0" w:color="000000"/>
            </w:tcBorders>
            <w:shd w:val="clear" w:color="000000" w:fill="FFFFFF"/>
            <w:vAlign w:val="bottom"/>
          </w:tcPr>
          <w:p w:rsidR="00B23309" w:rsidRPr="007C481E" w:rsidRDefault="00B23309">
            <w:pPr>
              <w:autoSpaceDE w:val="0"/>
              <w:autoSpaceDN w:val="0"/>
              <w:adjustRightInd w:val="0"/>
              <w:spacing w:before="0" w:after="0"/>
              <w:jc w:val="left"/>
              <w:rPr>
                <w:rFonts w:ascii="Times New Roman" w:hAnsi="Times New Roman" w:cs="Times New Roman"/>
                <w:color w:val="000000"/>
                <w:sz w:val="24"/>
                <w:szCs w:val="24"/>
              </w:rPr>
            </w:pPr>
            <w:r w:rsidRPr="007C481E">
              <w:rPr>
                <w:rFonts w:ascii="Times New Roman" w:hAnsi="Times New Roman" w:cs="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3309" w:rsidRPr="007C481E" w:rsidRDefault="00DB0865">
            <w:pPr>
              <w:autoSpaceDE w:val="0"/>
              <w:autoSpaceDN w:val="0"/>
              <w:adjustRightInd w:val="0"/>
              <w:spacing w:before="0"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İstatistik</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3309" w:rsidRPr="007C481E" w:rsidRDefault="00B23309">
            <w:pPr>
              <w:autoSpaceDE w:val="0"/>
              <w:autoSpaceDN w:val="0"/>
              <w:adjustRightInd w:val="0"/>
              <w:spacing w:before="0" w:after="0"/>
              <w:jc w:val="center"/>
              <w:rPr>
                <w:rFonts w:ascii="Times New Roman" w:hAnsi="Times New Roman" w:cs="Times New Roman"/>
                <w:color w:val="000000"/>
                <w:sz w:val="24"/>
                <w:szCs w:val="24"/>
              </w:rPr>
            </w:pPr>
            <w:proofErr w:type="spellStart"/>
            <w:r w:rsidRPr="007C481E">
              <w:rPr>
                <w:rFonts w:ascii="Times New Roman" w:hAnsi="Times New Roman" w:cs="Times New Roman"/>
                <w:color w:val="000000"/>
                <w:sz w:val="24"/>
                <w:szCs w:val="24"/>
              </w:rPr>
              <w:t>df</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3309" w:rsidRPr="007C481E" w:rsidRDefault="00B23309">
            <w:pPr>
              <w:autoSpaceDE w:val="0"/>
              <w:autoSpaceDN w:val="0"/>
              <w:adjustRightInd w:val="0"/>
              <w:spacing w:before="0" w:after="0"/>
              <w:jc w:val="center"/>
              <w:rPr>
                <w:rFonts w:ascii="Times New Roman" w:hAnsi="Times New Roman" w:cs="Times New Roman"/>
                <w:color w:val="000000"/>
                <w:sz w:val="24"/>
                <w:szCs w:val="24"/>
              </w:rPr>
            </w:pPr>
            <w:r w:rsidRPr="007C481E">
              <w:rPr>
                <w:rFonts w:ascii="Times New Roman" w:hAnsi="Times New Roman" w:cs="Times New Roman"/>
                <w:color w:val="000000"/>
                <w:sz w:val="24"/>
                <w:szCs w:val="24"/>
              </w:rPr>
              <w:t>Sig.</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3309" w:rsidRPr="007C481E" w:rsidRDefault="00DB0865" w:rsidP="00DB0865">
            <w:pPr>
              <w:autoSpaceDE w:val="0"/>
              <w:autoSpaceDN w:val="0"/>
              <w:adjustRightInd w:val="0"/>
              <w:spacing w:before="0"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İstatistik</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3309" w:rsidRPr="007C481E" w:rsidRDefault="00B23309">
            <w:pPr>
              <w:autoSpaceDE w:val="0"/>
              <w:autoSpaceDN w:val="0"/>
              <w:adjustRightInd w:val="0"/>
              <w:spacing w:before="0" w:after="0"/>
              <w:jc w:val="center"/>
              <w:rPr>
                <w:rFonts w:ascii="Times New Roman" w:hAnsi="Times New Roman" w:cs="Times New Roman"/>
                <w:color w:val="000000"/>
                <w:sz w:val="24"/>
                <w:szCs w:val="24"/>
              </w:rPr>
            </w:pPr>
            <w:proofErr w:type="spellStart"/>
            <w:r w:rsidRPr="007C481E">
              <w:rPr>
                <w:rFonts w:ascii="Times New Roman" w:hAnsi="Times New Roman" w:cs="Times New Roman"/>
                <w:color w:val="000000"/>
                <w:sz w:val="24"/>
                <w:szCs w:val="24"/>
              </w:rPr>
              <w:t>df</w:t>
            </w:r>
            <w:proofErr w:type="spellEnd"/>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3309" w:rsidRPr="007C481E" w:rsidRDefault="00B23309">
            <w:pPr>
              <w:autoSpaceDE w:val="0"/>
              <w:autoSpaceDN w:val="0"/>
              <w:adjustRightInd w:val="0"/>
              <w:spacing w:before="0" w:after="0"/>
              <w:jc w:val="center"/>
              <w:rPr>
                <w:rFonts w:ascii="Times New Roman" w:hAnsi="Times New Roman" w:cs="Times New Roman"/>
                <w:color w:val="000000"/>
                <w:sz w:val="24"/>
                <w:szCs w:val="24"/>
              </w:rPr>
            </w:pPr>
            <w:r w:rsidRPr="007C481E">
              <w:rPr>
                <w:rFonts w:ascii="Times New Roman" w:hAnsi="Times New Roman" w:cs="Times New Roman"/>
                <w:color w:val="000000"/>
                <w:sz w:val="24"/>
                <w:szCs w:val="24"/>
              </w:rPr>
              <w:t>Sig.</w:t>
            </w:r>
          </w:p>
        </w:tc>
      </w:tr>
      <w:tr w:rsidR="007C481E" w:rsidRPr="007C481E" w:rsidTr="00152038">
        <w:trPr>
          <w:trHeight w:val="273"/>
          <w:jc w:val="center"/>
        </w:trPr>
        <w:tc>
          <w:tcPr>
            <w:tcW w:w="1123" w:type="dxa"/>
            <w:tcBorders>
              <w:top w:val="single" w:sz="12" w:space="0" w:color="000000"/>
              <w:left w:val="single" w:sz="12" w:space="0" w:color="000000"/>
              <w:bottom w:val="single" w:sz="12" w:space="0" w:color="000000"/>
              <w:right w:val="single" w:sz="12" w:space="0" w:color="000000"/>
            </w:tcBorders>
            <w:shd w:val="clear" w:color="000000" w:fill="FFFFFF"/>
          </w:tcPr>
          <w:p w:rsidR="007C481E" w:rsidRPr="007C481E" w:rsidRDefault="007C481E" w:rsidP="007C481E">
            <w:pPr>
              <w:autoSpaceDE w:val="0"/>
              <w:autoSpaceDN w:val="0"/>
              <w:adjustRightInd w:val="0"/>
              <w:spacing w:before="0" w:after="0"/>
              <w:jc w:val="left"/>
              <w:rPr>
                <w:rFonts w:ascii="Times New Roman" w:hAnsi="Times New Roman" w:cs="Times New Roman"/>
                <w:color w:val="000000"/>
                <w:sz w:val="24"/>
                <w:szCs w:val="24"/>
                <w:lang w:val="tr-TR"/>
              </w:rPr>
            </w:pPr>
            <w:r w:rsidRPr="007C481E">
              <w:rPr>
                <w:rFonts w:ascii="Times New Roman" w:hAnsi="Times New Roman" w:cs="Times New Roman"/>
                <w:color w:val="000000"/>
                <w:sz w:val="24"/>
                <w:szCs w:val="24"/>
                <w:lang w:val="tr-TR"/>
              </w:rPr>
              <w:t>Doğum Yılı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,102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246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,000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,962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246</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,000</w:t>
            </w:r>
          </w:p>
        </w:tc>
      </w:tr>
      <w:tr w:rsidR="007C481E" w:rsidRPr="007C481E" w:rsidTr="00152038">
        <w:trPr>
          <w:trHeight w:val="273"/>
          <w:jc w:val="center"/>
        </w:trPr>
        <w:tc>
          <w:tcPr>
            <w:tcW w:w="1123" w:type="dxa"/>
            <w:tcBorders>
              <w:top w:val="single" w:sz="12" w:space="0" w:color="000000"/>
              <w:left w:val="single" w:sz="12" w:space="0" w:color="000000"/>
              <w:bottom w:val="single" w:sz="12" w:space="0" w:color="000000"/>
              <w:right w:val="single" w:sz="12" w:space="0" w:color="000000"/>
            </w:tcBorders>
            <w:shd w:val="clear" w:color="000000" w:fill="FFFFFF"/>
          </w:tcPr>
          <w:p w:rsidR="007C481E" w:rsidRPr="007C481E" w:rsidRDefault="007C481E" w:rsidP="007C481E">
            <w:pPr>
              <w:autoSpaceDE w:val="0"/>
              <w:autoSpaceDN w:val="0"/>
              <w:adjustRightInd w:val="0"/>
              <w:spacing w:before="0" w:after="0"/>
              <w:jc w:val="left"/>
              <w:rPr>
                <w:rFonts w:ascii="Times New Roman" w:hAnsi="Times New Roman" w:cs="Times New Roman"/>
                <w:color w:val="000000"/>
                <w:sz w:val="24"/>
                <w:szCs w:val="24"/>
                <w:lang w:val="tr-TR"/>
              </w:rPr>
            </w:pPr>
            <w:r w:rsidRPr="007C481E">
              <w:rPr>
                <w:rFonts w:ascii="Times New Roman" w:hAnsi="Times New Roman" w:cs="Times New Roman"/>
                <w:color w:val="000000"/>
                <w:sz w:val="24"/>
                <w:szCs w:val="24"/>
                <w:lang w:val="tr-TR"/>
              </w:rPr>
              <w:t>Kıdem</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,106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246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,000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,933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246</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,000</w:t>
            </w:r>
          </w:p>
        </w:tc>
      </w:tr>
      <w:tr w:rsidR="007C481E" w:rsidRPr="007C481E" w:rsidTr="00152038">
        <w:trPr>
          <w:trHeight w:val="273"/>
          <w:jc w:val="center"/>
        </w:trPr>
        <w:tc>
          <w:tcPr>
            <w:tcW w:w="1123" w:type="dxa"/>
            <w:tcBorders>
              <w:top w:val="single" w:sz="12" w:space="0" w:color="000000"/>
              <w:left w:val="single" w:sz="12" w:space="0" w:color="000000"/>
              <w:bottom w:val="single" w:sz="12" w:space="0" w:color="000000"/>
              <w:right w:val="single" w:sz="12" w:space="0" w:color="000000"/>
            </w:tcBorders>
            <w:shd w:val="clear" w:color="000000" w:fill="FFFFFF"/>
          </w:tcPr>
          <w:p w:rsidR="007C481E" w:rsidRPr="007C481E" w:rsidRDefault="007C481E" w:rsidP="007C481E">
            <w:pPr>
              <w:autoSpaceDE w:val="0"/>
              <w:autoSpaceDN w:val="0"/>
              <w:adjustRightInd w:val="0"/>
              <w:spacing w:before="0" w:after="0"/>
              <w:jc w:val="left"/>
              <w:rPr>
                <w:rFonts w:ascii="Times New Roman" w:hAnsi="Times New Roman" w:cs="Times New Roman"/>
                <w:color w:val="000000"/>
                <w:sz w:val="24"/>
                <w:szCs w:val="24"/>
                <w:lang w:val="tr-TR"/>
              </w:rPr>
            </w:pPr>
            <w:r w:rsidRPr="007C481E">
              <w:rPr>
                <w:rFonts w:ascii="Times New Roman" w:hAnsi="Times New Roman" w:cs="Times New Roman"/>
                <w:color w:val="000000"/>
                <w:sz w:val="24"/>
                <w:szCs w:val="24"/>
                <w:lang w:val="tr-TR"/>
              </w:rPr>
              <w:t>Eğitim</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,292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244</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,000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,823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244</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C481E" w:rsidRPr="007C481E" w:rsidRDefault="007C481E" w:rsidP="007C481E">
            <w:pPr>
              <w:autoSpaceDE w:val="0"/>
              <w:autoSpaceDN w:val="0"/>
              <w:adjustRightInd w:val="0"/>
              <w:spacing w:before="0" w:after="0"/>
              <w:jc w:val="right"/>
              <w:rPr>
                <w:rFonts w:ascii="Times New Roman" w:hAnsi="Times New Roman" w:cs="Times New Roman"/>
                <w:color w:val="000000"/>
                <w:sz w:val="24"/>
                <w:szCs w:val="24"/>
              </w:rPr>
            </w:pPr>
            <w:r w:rsidRPr="007C481E">
              <w:rPr>
                <w:rFonts w:ascii="Times New Roman" w:hAnsi="Times New Roman" w:cs="Times New Roman"/>
                <w:color w:val="000000"/>
                <w:sz w:val="24"/>
                <w:szCs w:val="24"/>
              </w:rPr>
              <w:t>,000</w:t>
            </w:r>
          </w:p>
        </w:tc>
      </w:tr>
    </w:tbl>
    <w:p w:rsidR="00B23309" w:rsidRDefault="00B23309" w:rsidP="006F4DD7">
      <w:pPr>
        <w:autoSpaceDE w:val="0"/>
        <w:autoSpaceDN w:val="0"/>
        <w:adjustRightInd w:val="0"/>
        <w:spacing w:before="0" w:after="0"/>
        <w:ind w:left="720"/>
        <w:jc w:val="left"/>
        <w:rPr>
          <w:rFonts w:ascii="$F$" w:hAnsi="$F$" w:cs="$F$"/>
          <w:color w:val="000000"/>
          <w:sz w:val="18"/>
          <w:szCs w:val="18"/>
        </w:rPr>
      </w:pPr>
      <w:proofErr w:type="gramStart"/>
      <w:r>
        <w:rPr>
          <w:rFonts w:ascii="$F$" w:hAnsi="$F$" w:cs="$F$"/>
          <w:color w:val="000000"/>
          <w:sz w:val="18"/>
          <w:szCs w:val="18"/>
        </w:rPr>
        <w:t>a  Lilliefors</w:t>
      </w:r>
      <w:proofErr w:type="gramEnd"/>
      <w:r>
        <w:rPr>
          <w:rFonts w:ascii="$F$" w:hAnsi="$F$" w:cs="$F$"/>
          <w:color w:val="000000"/>
          <w:sz w:val="18"/>
          <w:szCs w:val="18"/>
        </w:rPr>
        <w:t xml:space="preserve"> Significance Correction</w:t>
      </w:r>
    </w:p>
    <w:p w:rsidR="007C481E" w:rsidRPr="007C481E" w:rsidRDefault="007C481E" w:rsidP="007C481E">
      <w:pPr>
        <w:tabs>
          <w:tab w:val="center" w:pos="3816"/>
        </w:tabs>
        <w:autoSpaceDE w:val="0"/>
        <w:autoSpaceDN w:val="0"/>
        <w:adjustRightInd w:val="0"/>
        <w:spacing w:before="0" w:after="0"/>
        <w:jc w:val="left"/>
        <w:rPr>
          <w:rFonts w:ascii="$F$" w:hAnsi="$F$" w:cs="$F$"/>
          <w:b/>
          <w:bCs/>
          <w:color w:val="000000"/>
          <w:sz w:val="18"/>
          <w:szCs w:val="18"/>
        </w:rPr>
      </w:pPr>
    </w:p>
    <w:p w:rsidR="00033283" w:rsidRDefault="00052F47" w:rsidP="00052F47">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sidRPr="00110692">
        <w:rPr>
          <w:rFonts w:ascii="Times New Roman" w:hAnsi="Times New Roman" w:cs="Times New Roman"/>
          <w:noProof/>
          <w:sz w:val="24"/>
          <w:szCs w:val="24"/>
          <w:lang w:eastAsia="en-GB"/>
        </w:rPr>
        <w:t>Çarpıklık katsayısının standart hataya bölünmesi ile elde edilen alpha de</w:t>
      </w:r>
      <w:r w:rsidR="00033283">
        <w:rPr>
          <w:rFonts w:ascii="Times New Roman" w:hAnsi="Times New Roman" w:cs="Times New Roman"/>
          <w:noProof/>
          <w:sz w:val="24"/>
          <w:szCs w:val="24"/>
          <w:lang w:eastAsia="en-GB"/>
        </w:rPr>
        <w:t>ğeri,</w:t>
      </w:r>
      <w:r w:rsidRPr="00110692">
        <w:rPr>
          <w:rFonts w:ascii="Times New Roman" w:hAnsi="Times New Roman" w:cs="Times New Roman"/>
          <w:noProof/>
          <w:sz w:val="24"/>
          <w:szCs w:val="24"/>
          <w:lang w:eastAsia="en-GB"/>
        </w:rPr>
        <w:t xml:space="preserve"> .05’ten büyük</w:t>
      </w:r>
      <w:r w:rsidR="00033283">
        <w:rPr>
          <w:rFonts w:ascii="Times New Roman" w:hAnsi="Times New Roman" w:cs="Times New Roman"/>
          <w:noProof/>
          <w:sz w:val="24"/>
          <w:szCs w:val="24"/>
          <w:lang w:eastAsia="en-GB"/>
        </w:rPr>
        <w:t xml:space="preserve"> çıktığı </w:t>
      </w:r>
      <w:r>
        <w:rPr>
          <w:rFonts w:ascii="Times New Roman" w:hAnsi="Times New Roman" w:cs="Times New Roman"/>
          <w:noProof/>
          <w:sz w:val="24"/>
          <w:szCs w:val="24"/>
          <w:lang w:eastAsia="en-GB"/>
        </w:rPr>
        <w:t>için bu anlamlılık düzeyinde doğum yılı</w:t>
      </w:r>
      <w:r w:rsidR="00033283">
        <w:rPr>
          <w:rFonts w:ascii="Times New Roman" w:hAnsi="Times New Roman" w:cs="Times New Roman"/>
          <w:noProof/>
          <w:sz w:val="24"/>
          <w:szCs w:val="24"/>
          <w:lang w:eastAsia="en-GB"/>
        </w:rPr>
        <w:t>, kıdem ve eğitim</w:t>
      </w:r>
      <w:r>
        <w:rPr>
          <w:rFonts w:ascii="Times New Roman" w:hAnsi="Times New Roman" w:cs="Times New Roman"/>
          <w:noProof/>
          <w:sz w:val="24"/>
          <w:szCs w:val="24"/>
          <w:lang w:eastAsia="en-GB"/>
        </w:rPr>
        <w:t xml:space="preserve"> ile ilgili verile</w:t>
      </w:r>
      <w:r w:rsidR="00033283">
        <w:rPr>
          <w:rFonts w:ascii="Times New Roman" w:hAnsi="Times New Roman" w:cs="Times New Roman"/>
          <w:noProof/>
          <w:sz w:val="24"/>
          <w:szCs w:val="24"/>
          <w:lang w:eastAsia="en-GB"/>
        </w:rPr>
        <w:t>rin norm</w:t>
      </w:r>
      <w:r w:rsidR="00DB0865">
        <w:rPr>
          <w:rFonts w:ascii="Times New Roman" w:hAnsi="Times New Roman" w:cs="Times New Roman"/>
          <w:noProof/>
          <w:sz w:val="24"/>
          <w:szCs w:val="24"/>
          <w:lang w:eastAsia="en-GB"/>
        </w:rPr>
        <w:t>al dağılıma sahip olmadığı görül</w:t>
      </w:r>
      <w:r w:rsidR="00033283">
        <w:rPr>
          <w:rFonts w:ascii="Times New Roman" w:hAnsi="Times New Roman" w:cs="Times New Roman"/>
          <w:noProof/>
          <w:sz w:val="24"/>
          <w:szCs w:val="24"/>
          <w:lang w:eastAsia="en-GB"/>
        </w:rPr>
        <w:t>müştür</w:t>
      </w:r>
      <w:r>
        <w:rPr>
          <w:rFonts w:ascii="Times New Roman" w:hAnsi="Times New Roman" w:cs="Times New Roman"/>
          <w:noProof/>
          <w:sz w:val="24"/>
          <w:szCs w:val="24"/>
          <w:lang w:eastAsia="en-GB"/>
        </w:rPr>
        <w:t>.</w:t>
      </w:r>
    </w:p>
    <w:p w:rsidR="00033283" w:rsidRDefault="00033283" w:rsidP="00052F47">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p w:rsidR="00FA41E4" w:rsidRDefault="00FA41E4" w:rsidP="00052F47">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Endekste yer alan ve endekse giremeyen işletmelerin yöneticilerinin demografik özelliklerini karşılaştırma üzerine kurulu bu çalışmada iki bağımsız grup arasındaki farklılıkları ölçmek amacıyla parametrik olmayan veriler için kullanılan Mann Whitney U testi uygulanmıştır.  </w:t>
      </w:r>
    </w:p>
    <w:p w:rsidR="00027C5C" w:rsidRDefault="00027C5C" w:rsidP="00052F47">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p w:rsidR="00027C5C" w:rsidRPr="0063778D" w:rsidRDefault="007A3125" w:rsidP="0063778D">
      <w:pPr>
        <w:tabs>
          <w:tab w:val="center" w:pos="3772"/>
        </w:tabs>
        <w:autoSpaceDE w:val="0"/>
        <w:autoSpaceDN w:val="0"/>
        <w:adjustRightInd w:val="0"/>
        <w:spacing w:before="0" w:after="0" w:line="36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Tablo 6</w:t>
      </w:r>
      <w:r w:rsidR="00027C5C" w:rsidRPr="007000C1">
        <w:rPr>
          <w:rFonts w:ascii="Times New Roman" w:hAnsi="Times New Roman" w:cs="Times New Roman"/>
          <w:b/>
          <w:noProof/>
          <w:sz w:val="24"/>
          <w:szCs w:val="24"/>
          <w:lang w:eastAsia="en-GB"/>
        </w:rPr>
        <w:t>: İlgili Gruplarar</w:t>
      </w:r>
      <w:r w:rsidR="0063778D">
        <w:rPr>
          <w:rFonts w:ascii="Times New Roman" w:hAnsi="Times New Roman" w:cs="Times New Roman"/>
          <w:b/>
          <w:noProof/>
          <w:sz w:val="24"/>
          <w:szCs w:val="24"/>
          <w:lang w:eastAsia="en-GB"/>
        </w:rPr>
        <w:t>ası Mann Whitney U-Testi Sonucu</w:t>
      </w:r>
    </w:p>
    <w:tbl>
      <w:tblPr>
        <w:tblStyle w:val="TableGrid"/>
        <w:tblW w:w="0" w:type="auto"/>
        <w:jc w:val="center"/>
        <w:tblLook w:val="04A0" w:firstRow="1" w:lastRow="0" w:firstColumn="1" w:lastColumn="0" w:noHBand="0" w:noVBand="1"/>
      </w:tblPr>
      <w:tblGrid>
        <w:gridCol w:w="910"/>
        <w:gridCol w:w="3076"/>
        <w:gridCol w:w="576"/>
        <w:gridCol w:w="1376"/>
        <w:gridCol w:w="1559"/>
        <w:gridCol w:w="709"/>
        <w:gridCol w:w="856"/>
      </w:tblGrid>
      <w:tr w:rsidR="00027C5C" w:rsidTr="00DB0865">
        <w:trPr>
          <w:jc w:val="center"/>
        </w:trPr>
        <w:tc>
          <w:tcPr>
            <w:tcW w:w="0" w:type="auto"/>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p>
        </w:tc>
        <w:tc>
          <w:tcPr>
            <w:tcW w:w="0" w:type="auto"/>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Grup</w:t>
            </w:r>
          </w:p>
        </w:tc>
        <w:tc>
          <w:tcPr>
            <w:tcW w:w="0" w:type="auto"/>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n</w:t>
            </w:r>
          </w:p>
        </w:tc>
        <w:tc>
          <w:tcPr>
            <w:tcW w:w="1376" w:type="dxa"/>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Sıra Ortalaması</w:t>
            </w:r>
          </w:p>
        </w:tc>
        <w:tc>
          <w:tcPr>
            <w:tcW w:w="1559" w:type="dxa"/>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Sıra Toplamı</w:t>
            </w:r>
          </w:p>
        </w:tc>
        <w:tc>
          <w:tcPr>
            <w:tcW w:w="709" w:type="dxa"/>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U</w:t>
            </w:r>
          </w:p>
        </w:tc>
        <w:tc>
          <w:tcPr>
            <w:tcW w:w="856" w:type="dxa"/>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p</w:t>
            </w:r>
          </w:p>
        </w:tc>
      </w:tr>
      <w:tr w:rsidR="00027C5C" w:rsidTr="00DB0865">
        <w:trPr>
          <w:jc w:val="center"/>
        </w:trPr>
        <w:tc>
          <w:tcPr>
            <w:tcW w:w="0" w:type="auto"/>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 xml:space="preserve">Yaş </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Endekste Yer Alan İşletme Yöneticileri</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156</w:t>
            </w:r>
          </w:p>
        </w:tc>
        <w:tc>
          <w:tcPr>
            <w:tcW w:w="137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124</w:t>
            </w:r>
          </w:p>
        </w:tc>
        <w:tc>
          <w:tcPr>
            <w:tcW w:w="155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19470</w:t>
            </w:r>
          </w:p>
        </w:tc>
        <w:tc>
          <w:tcPr>
            <w:tcW w:w="70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6816</w:t>
            </w:r>
          </w:p>
        </w:tc>
        <w:tc>
          <w:tcPr>
            <w:tcW w:w="85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.704</w:t>
            </w:r>
          </w:p>
        </w:tc>
      </w:tr>
      <w:tr w:rsidR="00027C5C" w:rsidTr="00DB0865">
        <w:trPr>
          <w:jc w:val="center"/>
        </w:trPr>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Endekste Yer Almayan İşletme Yöneticileri</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120</w:t>
            </w:r>
          </w:p>
        </w:tc>
        <w:tc>
          <w:tcPr>
            <w:tcW w:w="137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121</w:t>
            </w:r>
          </w:p>
        </w:tc>
        <w:tc>
          <w:tcPr>
            <w:tcW w:w="155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10911</w:t>
            </w:r>
          </w:p>
        </w:tc>
        <w:tc>
          <w:tcPr>
            <w:tcW w:w="70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c>
          <w:tcPr>
            <w:tcW w:w="85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r>
      <w:tr w:rsidR="00027C5C" w:rsidTr="00DB0865">
        <w:trPr>
          <w:jc w:val="center"/>
        </w:trPr>
        <w:tc>
          <w:tcPr>
            <w:tcW w:w="0" w:type="auto"/>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lastRenderedPageBreak/>
              <w:t>Kıdem</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Endekste Yer Alan İşletme Yöneticileri</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156</w:t>
            </w:r>
          </w:p>
        </w:tc>
        <w:tc>
          <w:tcPr>
            <w:tcW w:w="137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122</w:t>
            </w:r>
          </w:p>
        </w:tc>
        <w:tc>
          <w:tcPr>
            <w:tcW w:w="155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19124</w:t>
            </w:r>
          </w:p>
        </w:tc>
        <w:tc>
          <w:tcPr>
            <w:tcW w:w="70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6878</w:t>
            </w:r>
          </w:p>
        </w:tc>
        <w:tc>
          <w:tcPr>
            <w:tcW w:w="85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.792</w:t>
            </w:r>
          </w:p>
        </w:tc>
      </w:tr>
      <w:tr w:rsidR="00027C5C" w:rsidTr="00DB0865">
        <w:trPr>
          <w:jc w:val="center"/>
        </w:trPr>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Endekste Yer Almayan İşletme Yöneticileri</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120</w:t>
            </w:r>
          </w:p>
        </w:tc>
        <w:tc>
          <w:tcPr>
            <w:tcW w:w="137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125</w:t>
            </w:r>
          </w:p>
        </w:tc>
        <w:tc>
          <w:tcPr>
            <w:tcW w:w="155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11257</w:t>
            </w:r>
          </w:p>
        </w:tc>
        <w:tc>
          <w:tcPr>
            <w:tcW w:w="70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c>
          <w:tcPr>
            <w:tcW w:w="85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r>
      <w:tr w:rsidR="00027C5C" w:rsidTr="00DB0865">
        <w:trPr>
          <w:jc w:val="center"/>
        </w:trPr>
        <w:tc>
          <w:tcPr>
            <w:tcW w:w="0" w:type="auto"/>
          </w:tcPr>
          <w:p w:rsidR="00027C5C" w:rsidRPr="00DB0865" w:rsidRDefault="00027C5C" w:rsidP="00803AFE">
            <w:pPr>
              <w:tabs>
                <w:tab w:val="center" w:pos="3772"/>
              </w:tabs>
              <w:autoSpaceDE w:val="0"/>
              <w:autoSpaceDN w:val="0"/>
              <w:adjustRightInd w:val="0"/>
              <w:spacing w:before="0" w:after="0" w:line="360" w:lineRule="auto"/>
              <w:rPr>
                <w:rFonts w:ascii="Times New Roman" w:hAnsi="Times New Roman" w:cs="Times New Roman"/>
                <w:b/>
                <w:noProof/>
                <w:sz w:val="24"/>
                <w:szCs w:val="24"/>
                <w:lang w:eastAsia="en-GB"/>
              </w:rPr>
            </w:pPr>
            <w:r w:rsidRPr="00DB0865">
              <w:rPr>
                <w:rFonts w:ascii="Times New Roman" w:hAnsi="Times New Roman" w:cs="Times New Roman"/>
                <w:b/>
                <w:noProof/>
                <w:sz w:val="24"/>
                <w:szCs w:val="24"/>
                <w:lang w:eastAsia="en-GB"/>
              </w:rPr>
              <w:t>Eğitim</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Endekste Yer Alan İşletme Yöneticileri</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156</w:t>
            </w:r>
          </w:p>
        </w:tc>
        <w:tc>
          <w:tcPr>
            <w:tcW w:w="137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134</w:t>
            </w:r>
          </w:p>
        </w:tc>
        <w:tc>
          <w:tcPr>
            <w:tcW w:w="155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20781</w:t>
            </w:r>
          </w:p>
        </w:tc>
        <w:tc>
          <w:tcPr>
            <w:tcW w:w="70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5014</w:t>
            </w:r>
          </w:p>
        </w:tc>
        <w:tc>
          <w:tcPr>
            <w:tcW w:w="85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.000</w:t>
            </w:r>
          </w:p>
        </w:tc>
      </w:tr>
      <w:tr w:rsidR="00027C5C" w:rsidTr="00DB0865">
        <w:trPr>
          <w:jc w:val="center"/>
        </w:trPr>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Endekste Yer Almayan İşletme Yöneticileri</w:t>
            </w:r>
          </w:p>
        </w:tc>
        <w:tc>
          <w:tcPr>
            <w:tcW w:w="0" w:type="auto"/>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120</w:t>
            </w:r>
          </w:p>
        </w:tc>
        <w:tc>
          <w:tcPr>
            <w:tcW w:w="137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101</w:t>
            </w:r>
          </w:p>
        </w:tc>
        <w:tc>
          <w:tcPr>
            <w:tcW w:w="155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9109</w:t>
            </w:r>
          </w:p>
        </w:tc>
        <w:tc>
          <w:tcPr>
            <w:tcW w:w="709"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c>
          <w:tcPr>
            <w:tcW w:w="856" w:type="dxa"/>
          </w:tcPr>
          <w:p w:rsidR="00027C5C" w:rsidRDefault="00027C5C" w:rsidP="00803AFE">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p>
        </w:tc>
      </w:tr>
    </w:tbl>
    <w:p w:rsidR="00027C5C" w:rsidRDefault="00DB763A" w:rsidP="00027C5C">
      <w:pPr>
        <w:tabs>
          <w:tab w:val="center" w:pos="3096"/>
        </w:tabs>
        <w:autoSpaceDE w:val="0"/>
        <w:autoSpaceDN w:val="0"/>
        <w:adjustRightInd w:val="0"/>
        <w:spacing w:before="0" w:after="0"/>
        <w:jc w:val="left"/>
        <w:rPr>
          <w:rFonts w:ascii="Times New Roman" w:hAnsi="Times New Roman" w:cs="Times New Roman"/>
          <w:noProof/>
          <w:sz w:val="24"/>
          <w:szCs w:val="24"/>
          <w:lang w:eastAsia="en-GB"/>
        </w:rPr>
      </w:pPr>
      <w:r>
        <w:rPr>
          <w:rFonts w:ascii="$F$" w:hAnsi="$F$" w:cs="$F$"/>
          <w:b/>
          <w:bCs/>
          <w:color w:val="000000"/>
          <w:sz w:val="18"/>
          <w:szCs w:val="18"/>
        </w:rPr>
        <w:tab/>
      </w:r>
    </w:p>
    <w:p w:rsidR="00122889" w:rsidRPr="00E55ACC" w:rsidRDefault="00954FAB" w:rsidP="00E55ACC">
      <w:pPr>
        <w:tabs>
          <w:tab w:val="center" w:pos="3772"/>
        </w:tabs>
        <w:autoSpaceDE w:val="0"/>
        <w:autoSpaceDN w:val="0"/>
        <w:adjustRightInd w:val="0"/>
        <w:spacing w:before="0"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Elde edilen sonuçlara göre; yaş ve kıdem faktörleri açısından endekste yer alan ve almayan işletme yöneticilerinin arasında fark yoktur (p=.704, p=.792) ancak eğitim kriteri açısından iki grup arasında anlamlı farklılık bulunmaktadır (p=.000)</w:t>
      </w:r>
      <w:r w:rsidR="00D820EA">
        <w:rPr>
          <w:rFonts w:ascii="Times New Roman" w:hAnsi="Times New Roman" w:cs="Times New Roman"/>
          <w:noProof/>
          <w:sz w:val="24"/>
          <w:szCs w:val="24"/>
          <w:lang w:eastAsia="en-GB"/>
        </w:rPr>
        <w:t>.  Endekste yer alan işletme yöneticilerinin eğitim seviyesi (mean=2,66), endekste yer almayan işletme yöneticlerinin eğitim seviyesinden yüksek çıkmıştır (mean=2,3)</w:t>
      </w:r>
      <w:r w:rsidR="00636AFE">
        <w:rPr>
          <w:rFonts w:ascii="Times New Roman" w:hAnsi="Times New Roman" w:cs="Times New Roman"/>
          <w:noProof/>
          <w:sz w:val="24"/>
          <w:szCs w:val="24"/>
          <w:lang w:eastAsia="en-GB"/>
        </w:rPr>
        <w:t>.</w:t>
      </w:r>
    </w:p>
    <w:p w:rsidR="00122889" w:rsidRDefault="00122889" w:rsidP="00122889">
      <w:pPr>
        <w:tabs>
          <w:tab w:val="center" w:pos="3830"/>
        </w:tabs>
        <w:autoSpaceDE w:val="0"/>
        <w:autoSpaceDN w:val="0"/>
        <w:adjustRightInd w:val="0"/>
        <w:spacing w:before="0" w:after="0"/>
        <w:jc w:val="left"/>
        <w:rPr>
          <w:rFonts w:ascii="$F$" w:hAnsi="$F$" w:cs="$F$"/>
          <w:b/>
          <w:bCs/>
          <w:color w:val="000000"/>
          <w:sz w:val="18"/>
          <w:szCs w:val="18"/>
        </w:rPr>
      </w:pPr>
    </w:p>
    <w:p w:rsidR="00E93AE5" w:rsidRPr="00EA2131" w:rsidRDefault="00E93AE5" w:rsidP="00E93AE5">
      <w:pPr>
        <w:spacing w:after="0" w:line="360" w:lineRule="auto"/>
        <w:rPr>
          <w:rFonts w:ascii="Times New Roman" w:eastAsia="Times New Roman" w:hAnsi="Times New Roman" w:cs="Times New Roman"/>
          <w:b/>
          <w:color w:val="000000"/>
          <w:sz w:val="24"/>
          <w:szCs w:val="24"/>
          <w:lang w:val="tr-TR" w:eastAsia="en-GB"/>
        </w:rPr>
      </w:pPr>
      <w:r w:rsidRPr="00EA2131">
        <w:rPr>
          <w:rFonts w:ascii="Times New Roman" w:eastAsia="Times New Roman" w:hAnsi="Times New Roman" w:cs="Times New Roman"/>
          <w:b/>
          <w:color w:val="000000"/>
          <w:sz w:val="24"/>
          <w:szCs w:val="24"/>
          <w:lang w:val="tr-TR" w:eastAsia="en-GB"/>
        </w:rPr>
        <w:t>Sonuç</w:t>
      </w:r>
    </w:p>
    <w:p w:rsidR="00E93AE5" w:rsidRPr="00725AA1" w:rsidRDefault="007F67A3" w:rsidP="00725AA1">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Bu çalışmada, 2017 yılı itibariy</w:t>
      </w:r>
      <w:r w:rsidR="004C67F6">
        <w:rPr>
          <w:rFonts w:ascii="Times New Roman" w:eastAsia="Times New Roman" w:hAnsi="Times New Roman" w:cs="Times New Roman"/>
          <w:color w:val="000000"/>
          <w:sz w:val="24"/>
          <w:szCs w:val="24"/>
          <w:lang w:val="tr-TR" w:eastAsia="en-GB"/>
        </w:rPr>
        <w:t>le sunulan BIST Sürdürülebilirl</w:t>
      </w:r>
      <w:r>
        <w:rPr>
          <w:rFonts w:ascii="Times New Roman" w:eastAsia="Times New Roman" w:hAnsi="Times New Roman" w:cs="Times New Roman"/>
          <w:color w:val="000000"/>
          <w:sz w:val="24"/>
          <w:szCs w:val="24"/>
          <w:lang w:val="tr-TR" w:eastAsia="en-GB"/>
        </w:rPr>
        <w:t>ik Endeksi</w:t>
      </w:r>
      <w:r w:rsidR="004C67F6">
        <w:rPr>
          <w:rFonts w:ascii="Times New Roman" w:eastAsia="Times New Roman" w:hAnsi="Times New Roman" w:cs="Times New Roman"/>
          <w:color w:val="000000"/>
          <w:sz w:val="24"/>
          <w:szCs w:val="24"/>
          <w:lang w:val="tr-TR" w:eastAsia="en-GB"/>
        </w:rPr>
        <w:t xml:space="preserve"> için değerlendirmeye alınan bazı işletmelerin yöneticile</w:t>
      </w:r>
      <w:r w:rsidR="006A7C7F">
        <w:rPr>
          <w:rFonts w:ascii="Times New Roman" w:eastAsia="Times New Roman" w:hAnsi="Times New Roman" w:cs="Times New Roman"/>
          <w:color w:val="000000"/>
          <w:sz w:val="24"/>
          <w:szCs w:val="24"/>
          <w:lang w:val="tr-TR" w:eastAsia="en-GB"/>
        </w:rPr>
        <w:t>ri</w:t>
      </w:r>
      <w:r w:rsidR="007A3125">
        <w:rPr>
          <w:rFonts w:ascii="Times New Roman" w:eastAsia="Times New Roman" w:hAnsi="Times New Roman" w:cs="Times New Roman"/>
          <w:color w:val="000000"/>
          <w:sz w:val="24"/>
          <w:szCs w:val="24"/>
          <w:lang w:val="tr-TR" w:eastAsia="en-GB"/>
        </w:rPr>
        <w:t>nin özellikleri incelenmiştir ve elde edilen sonuçlara göre hipotezler aşağıdaki gibi neticelenmiştir;</w:t>
      </w:r>
    </w:p>
    <w:p w:rsidR="00E93AE5" w:rsidRPr="007000C1" w:rsidRDefault="007A3125" w:rsidP="00E93AE5">
      <w:pPr>
        <w:pStyle w:val="ListParagraph"/>
        <w:spacing w:after="0" w:line="360" w:lineRule="auto"/>
        <w:rPr>
          <w:rFonts w:ascii="Times New Roman" w:eastAsia="Times New Roman" w:hAnsi="Times New Roman" w:cs="Times New Roman"/>
          <w:b/>
          <w:color w:val="000000"/>
          <w:sz w:val="24"/>
          <w:szCs w:val="24"/>
          <w:lang w:val="tr-TR" w:eastAsia="en-GB"/>
        </w:rPr>
      </w:pPr>
      <w:r>
        <w:rPr>
          <w:rFonts w:ascii="Times New Roman" w:eastAsia="Times New Roman" w:hAnsi="Times New Roman" w:cs="Times New Roman"/>
          <w:b/>
          <w:color w:val="000000"/>
          <w:sz w:val="24"/>
          <w:szCs w:val="24"/>
          <w:lang w:val="tr-TR" w:eastAsia="en-GB"/>
        </w:rPr>
        <w:t>Tablo 7</w:t>
      </w:r>
      <w:r w:rsidR="007000C1" w:rsidRPr="007000C1">
        <w:rPr>
          <w:rFonts w:ascii="Times New Roman" w:eastAsia="Times New Roman" w:hAnsi="Times New Roman" w:cs="Times New Roman"/>
          <w:b/>
          <w:color w:val="000000"/>
          <w:sz w:val="24"/>
          <w:szCs w:val="24"/>
          <w:lang w:val="tr-TR" w:eastAsia="en-GB"/>
        </w:rPr>
        <w:t>: Hipotez Sonuçları</w:t>
      </w:r>
    </w:p>
    <w:tbl>
      <w:tblPr>
        <w:tblStyle w:val="TableGrid"/>
        <w:tblW w:w="0" w:type="auto"/>
        <w:tblLook w:val="04A0" w:firstRow="1" w:lastRow="0" w:firstColumn="1" w:lastColumn="0" w:noHBand="0" w:noVBand="1"/>
      </w:tblPr>
      <w:tblGrid>
        <w:gridCol w:w="8259"/>
        <w:gridCol w:w="803"/>
      </w:tblGrid>
      <w:tr w:rsidR="00E93AE5" w:rsidRPr="00EA2131" w:rsidTr="00315DB6">
        <w:tc>
          <w:tcPr>
            <w:tcW w:w="0" w:type="auto"/>
          </w:tcPr>
          <w:p w:rsidR="00E93AE5" w:rsidRPr="00EA2131" w:rsidRDefault="00E93AE5" w:rsidP="00200235">
            <w:pPr>
              <w:spacing w:before="0"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H1</w:t>
            </w:r>
            <w:r w:rsidRPr="00EA2131">
              <w:rPr>
                <w:rFonts w:ascii="Times New Roman" w:eastAsia="Times New Roman" w:hAnsi="Times New Roman" w:cs="Times New Roman"/>
                <w:color w:val="000000"/>
                <w:sz w:val="24"/>
                <w:szCs w:val="24"/>
                <w:vertAlign w:val="subscript"/>
                <w:lang w:val="tr-TR" w:eastAsia="en-GB"/>
              </w:rPr>
              <w:t>0</w:t>
            </w:r>
            <w:r w:rsidRPr="00EA2131">
              <w:rPr>
                <w:rFonts w:ascii="Times New Roman" w:eastAsia="Times New Roman" w:hAnsi="Times New Roman" w:cs="Times New Roman"/>
                <w:color w:val="000000"/>
                <w:sz w:val="24"/>
                <w:szCs w:val="24"/>
                <w:lang w:val="tr-TR" w:eastAsia="en-GB"/>
              </w:rPr>
              <w:t xml:space="preserve">:   </w:t>
            </w:r>
            <w:r w:rsidR="007000C1" w:rsidRPr="00EA2131">
              <w:rPr>
                <w:rFonts w:ascii="Times New Roman" w:eastAsia="Times New Roman" w:hAnsi="Times New Roman" w:cs="Times New Roman"/>
                <w:color w:val="000000"/>
                <w:sz w:val="24"/>
                <w:szCs w:val="24"/>
                <w:lang w:val="tr-TR" w:eastAsia="en-GB"/>
              </w:rPr>
              <w:t>BI</w:t>
            </w:r>
            <w:r w:rsidR="007000C1">
              <w:rPr>
                <w:rFonts w:ascii="Times New Roman" w:eastAsia="Times New Roman" w:hAnsi="Times New Roman" w:cs="Times New Roman"/>
                <w:color w:val="000000"/>
                <w:sz w:val="24"/>
                <w:szCs w:val="24"/>
                <w:lang w:val="tr-TR" w:eastAsia="en-GB"/>
              </w:rPr>
              <w:t xml:space="preserve">ST Sürdürülebilirlik Endeksi’nde yer alan </w:t>
            </w:r>
            <w:r w:rsidR="007000C1" w:rsidRPr="00EA2131">
              <w:rPr>
                <w:rFonts w:ascii="Times New Roman" w:eastAsia="Times New Roman" w:hAnsi="Times New Roman" w:cs="Times New Roman"/>
                <w:color w:val="000000"/>
                <w:sz w:val="24"/>
                <w:szCs w:val="24"/>
                <w:lang w:val="tr-TR" w:eastAsia="en-GB"/>
              </w:rPr>
              <w:t>işletmelerin üst düzey yöneticileri ile BIST Sürdürülebilirlik Endeksi’ne giremeyen işletmelerin üst düzey yöneticilerinin yaş o</w:t>
            </w:r>
            <w:r w:rsidR="007000C1">
              <w:rPr>
                <w:rFonts w:ascii="Times New Roman" w:eastAsia="Times New Roman" w:hAnsi="Times New Roman" w:cs="Times New Roman"/>
                <w:color w:val="000000"/>
                <w:sz w:val="24"/>
                <w:szCs w:val="24"/>
                <w:lang w:val="tr-TR" w:eastAsia="en-GB"/>
              </w:rPr>
              <w:t>rtalamaları arasında fark yoktur</w:t>
            </w:r>
            <w:r w:rsidR="007000C1" w:rsidRPr="00EA2131">
              <w:rPr>
                <w:rFonts w:ascii="Times New Roman" w:eastAsia="Times New Roman" w:hAnsi="Times New Roman" w:cs="Times New Roman"/>
                <w:color w:val="000000"/>
                <w:sz w:val="24"/>
                <w:szCs w:val="24"/>
                <w:lang w:val="tr-TR" w:eastAsia="en-GB"/>
              </w:rPr>
              <w:t>.</w:t>
            </w:r>
          </w:p>
        </w:tc>
        <w:tc>
          <w:tcPr>
            <w:tcW w:w="0" w:type="auto"/>
          </w:tcPr>
          <w:p w:rsidR="00E93AE5" w:rsidRPr="00EA2131" w:rsidRDefault="00E93AE5" w:rsidP="00315DB6">
            <w:pPr>
              <w:spacing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Kabul</w:t>
            </w:r>
          </w:p>
        </w:tc>
      </w:tr>
      <w:tr w:rsidR="00E93AE5" w:rsidRPr="00EA2131" w:rsidTr="00315DB6">
        <w:tc>
          <w:tcPr>
            <w:tcW w:w="0" w:type="auto"/>
          </w:tcPr>
          <w:p w:rsidR="00E93AE5" w:rsidRPr="00EA2131" w:rsidRDefault="00E93AE5" w:rsidP="00200235">
            <w:pPr>
              <w:spacing w:before="0"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H2</w:t>
            </w:r>
            <w:r w:rsidRPr="00EA2131">
              <w:rPr>
                <w:rFonts w:ascii="Times New Roman" w:eastAsia="Times New Roman" w:hAnsi="Times New Roman" w:cs="Times New Roman"/>
                <w:color w:val="000000"/>
                <w:sz w:val="24"/>
                <w:szCs w:val="24"/>
                <w:vertAlign w:val="subscript"/>
                <w:lang w:val="tr-TR" w:eastAsia="en-GB"/>
              </w:rPr>
              <w:t>0</w:t>
            </w:r>
            <w:r w:rsidRPr="00EA2131">
              <w:rPr>
                <w:rFonts w:ascii="Times New Roman" w:eastAsia="Times New Roman" w:hAnsi="Times New Roman" w:cs="Times New Roman"/>
                <w:color w:val="000000"/>
                <w:sz w:val="24"/>
                <w:szCs w:val="24"/>
                <w:lang w:val="tr-TR" w:eastAsia="en-GB"/>
              </w:rPr>
              <w:t xml:space="preserve">: </w:t>
            </w:r>
            <w:r w:rsidR="007000C1" w:rsidRPr="00EA2131">
              <w:rPr>
                <w:rFonts w:ascii="Times New Roman" w:eastAsia="Times New Roman" w:hAnsi="Times New Roman" w:cs="Times New Roman"/>
                <w:color w:val="000000"/>
                <w:sz w:val="24"/>
                <w:szCs w:val="24"/>
                <w:lang w:val="tr-TR" w:eastAsia="en-GB"/>
              </w:rPr>
              <w:t>BI</w:t>
            </w:r>
            <w:r w:rsidR="007000C1">
              <w:rPr>
                <w:rFonts w:ascii="Times New Roman" w:eastAsia="Times New Roman" w:hAnsi="Times New Roman" w:cs="Times New Roman"/>
                <w:color w:val="000000"/>
                <w:sz w:val="24"/>
                <w:szCs w:val="24"/>
                <w:lang w:val="tr-TR" w:eastAsia="en-GB"/>
              </w:rPr>
              <w:t xml:space="preserve">ST Sürdürülebilirlik Endeksi’nde yer alan </w:t>
            </w:r>
            <w:r w:rsidR="007000C1" w:rsidRPr="00EA2131">
              <w:rPr>
                <w:rFonts w:ascii="Times New Roman" w:eastAsia="Times New Roman" w:hAnsi="Times New Roman" w:cs="Times New Roman"/>
                <w:color w:val="000000"/>
                <w:sz w:val="24"/>
                <w:szCs w:val="24"/>
                <w:lang w:val="tr-TR" w:eastAsia="en-GB"/>
              </w:rPr>
              <w:t xml:space="preserve">işletmelerin üst düzey yöneticileri ile BIST Sürdürülebilirlik Endeksi’ne giremeyen işletmelerin üst düzey yöneticilerinin </w:t>
            </w:r>
            <w:r w:rsidRPr="00EA2131">
              <w:rPr>
                <w:rFonts w:ascii="Times New Roman" w:eastAsia="Times New Roman" w:hAnsi="Times New Roman" w:cs="Times New Roman"/>
                <w:color w:val="000000"/>
                <w:sz w:val="24"/>
                <w:szCs w:val="24"/>
                <w:lang w:val="tr-TR" w:eastAsia="en-GB"/>
              </w:rPr>
              <w:t>eğitim seviyeleri ortalamaları arasında fark yoktur.</w:t>
            </w:r>
          </w:p>
        </w:tc>
        <w:tc>
          <w:tcPr>
            <w:tcW w:w="0" w:type="auto"/>
          </w:tcPr>
          <w:p w:rsidR="00E93AE5" w:rsidRPr="00EA2131" w:rsidRDefault="007000C1" w:rsidP="00315DB6">
            <w:pPr>
              <w:spacing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Red</w:t>
            </w:r>
          </w:p>
        </w:tc>
      </w:tr>
      <w:tr w:rsidR="00E93AE5" w:rsidRPr="00EA2131" w:rsidTr="00315DB6">
        <w:tc>
          <w:tcPr>
            <w:tcW w:w="0" w:type="auto"/>
          </w:tcPr>
          <w:p w:rsidR="00E93AE5" w:rsidRPr="00EA2131" w:rsidRDefault="00E93AE5" w:rsidP="00200235">
            <w:pPr>
              <w:spacing w:before="0" w:after="0"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H3</w:t>
            </w:r>
            <w:r w:rsidRPr="00EA2131">
              <w:rPr>
                <w:rFonts w:ascii="Times New Roman" w:eastAsia="Times New Roman" w:hAnsi="Times New Roman" w:cs="Times New Roman"/>
                <w:color w:val="000000"/>
                <w:sz w:val="24"/>
                <w:szCs w:val="24"/>
                <w:vertAlign w:val="subscript"/>
                <w:lang w:val="tr-TR" w:eastAsia="en-GB"/>
              </w:rPr>
              <w:t>0</w:t>
            </w:r>
            <w:r w:rsidRPr="00EA2131">
              <w:rPr>
                <w:rFonts w:ascii="Times New Roman" w:eastAsia="Times New Roman" w:hAnsi="Times New Roman" w:cs="Times New Roman"/>
                <w:color w:val="000000"/>
                <w:sz w:val="24"/>
                <w:szCs w:val="24"/>
                <w:lang w:val="tr-TR" w:eastAsia="en-GB"/>
              </w:rPr>
              <w:t xml:space="preserve">: </w:t>
            </w:r>
            <w:r w:rsidR="007000C1" w:rsidRPr="00EA2131">
              <w:rPr>
                <w:rFonts w:ascii="Times New Roman" w:eastAsia="Times New Roman" w:hAnsi="Times New Roman" w:cs="Times New Roman"/>
                <w:color w:val="000000"/>
                <w:sz w:val="24"/>
                <w:szCs w:val="24"/>
                <w:lang w:val="tr-TR" w:eastAsia="en-GB"/>
              </w:rPr>
              <w:t>BI</w:t>
            </w:r>
            <w:r w:rsidR="007000C1">
              <w:rPr>
                <w:rFonts w:ascii="Times New Roman" w:eastAsia="Times New Roman" w:hAnsi="Times New Roman" w:cs="Times New Roman"/>
                <w:color w:val="000000"/>
                <w:sz w:val="24"/>
                <w:szCs w:val="24"/>
                <w:lang w:val="tr-TR" w:eastAsia="en-GB"/>
              </w:rPr>
              <w:t xml:space="preserve">ST Sürdürülebilirlik Endeksi’nde yer alan </w:t>
            </w:r>
            <w:r w:rsidR="007000C1" w:rsidRPr="00EA2131">
              <w:rPr>
                <w:rFonts w:ascii="Times New Roman" w:eastAsia="Times New Roman" w:hAnsi="Times New Roman" w:cs="Times New Roman"/>
                <w:color w:val="000000"/>
                <w:sz w:val="24"/>
                <w:szCs w:val="24"/>
                <w:lang w:val="tr-TR" w:eastAsia="en-GB"/>
              </w:rPr>
              <w:t xml:space="preserve">işletmelerin üst düzey yöneticileri ile BIST Sürdürülebilirlik Endeksi’ne giremeyen işletmelerin üst düzey yöneticilerinin </w:t>
            </w:r>
            <w:r w:rsidRPr="00EA2131">
              <w:rPr>
                <w:rFonts w:ascii="Times New Roman" w:eastAsia="Times New Roman" w:hAnsi="Times New Roman" w:cs="Times New Roman"/>
                <w:color w:val="000000"/>
                <w:sz w:val="24"/>
                <w:szCs w:val="24"/>
                <w:lang w:val="tr-TR" w:eastAsia="en-GB"/>
              </w:rPr>
              <w:t>kadro süreleri ortalamaları arasında fark yoktur.</w:t>
            </w:r>
          </w:p>
        </w:tc>
        <w:tc>
          <w:tcPr>
            <w:tcW w:w="0" w:type="auto"/>
          </w:tcPr>
          <w:p w:rsidR="00E93AE5" w:rsidRPr="00EA2131" w:rsidRDefault="00E93AE5" w:rsidP="00315DB6">
            <w:pPr>
              <w:spacing w:line="360" w:lineRule="auto"/>
              <w:rPr>
                <w:rFonts w:ascii="Times New Roman" w:eastAsia="Times New Roman" w:hAnsi="Times New Roman" w:cs="Times New Roman"/>
                <w:color w:val="000000"/>
                <w:sz w:val="24"/>
                <w:szCs w:val="24"/>
                <w:lang w:val="tr-TR" w:eastAsia="en-GB"/>
              </w:rPr>
            </w:pPr>
            <w:r w:rsidRPr="00EA2131">
              <w:rPr>
                <w:rFonts w:ascii="Times New Roman" w:eastAsia="Times New Roman" w:hAnsi="Times New Roman" w:cs="Times New Roman"/>
                <w:color w:val="000000"/>
                <w:sz w:val="24"/>
                <w:szCs w:val="24"/>
                <w:lang w:val="tr-TR" w:eastAsia="en-GB"/>
              </w:rPr>
              <w:t>Kabul</w:t>
            </w:r>
          </w:p>
        </w:tc>
      </w:tr>
    </w:tbl>
    <w:p w:rsidR="001E132B" w:rsidRDefault="001E132B" w:rsidP="00E93AE5">
      <w:pPr>
        <w:spacing w:after="0" w:line="360" w:lineRule="auto"/>
        <w:rPr>
          <w:rFonts w:ascii="Times New Roman" w:eastAsia="Times New Roman" w:hAnsi="Times New Roman" w:cs="Times New Roman"/>
          <w:color w:val="000000"/>
          <w:sz w:val="24"/>
          <w:szCs w:val="24"/>
          <w:lang w:val="tr-TR" w:eastAsia="en-GB"/>
        </w:rPr>
      </w:pPr>
    </w:p>
    <w:p w:rsidR="008F3D84" w:rsidRDefault="002173F4" w:rsidP="00E93AE5">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ÜKT kapsamında, üst kademe yöneticilerin yaşları ortalamalarının stratejik inovasyon ve </w:t>
      </w:r>
      <w:r w:rsidR="00940B68">
        <w:rPr>
          <w:rFonts w:ascii="Times New Roman" w:eastAsia="Times New Roman" w:hAnsi="Times New Roman" w:cs="Times New Roman"/>
          <w:color w:val="000000"/>
          <w:sz w:val="24"/>
          <w:szCs w:val="24"/>
          <w:lang w:val="tr-TR" w:eastAsia="en-GB"/>
        </w:rPr>
        <w:t xml:space="preserve">örgütsel </w:t>
      </w:r>
      <w:r>
        <w:rPr>
          <w:rFonts w:ascii="Times New Roman" w:eastAsia="Times New Roman" w:hAnsi="Times New Roman" w:cs="Times New Roman"/>
          <w:color w:val="000000"/>
          <w:sz w:val="24"/>
          <w:szCs w:val="24"/>
          <w:lang w:val="tr-TR" w:eastAsia="en-GB"/>
        </w:rPr>
        <w:t xml:space="preserve">değişim ile negatif ilişkilendiği </w:t>
      </w:r>
      <w:r w:rsidR="00A35324">
        <w:rPr>
          <w:rFonts w:ascii="Times New Roman" w:eastAsia="Times New Roman" w:hAnsi="Times New Roman" w:cs="Times New Roman"/>
          <w:color w:val="000000"/>
          <w:sz w:val="24"/>
          <w:szCs w:val="24"/>
          <w:lang w:val="tr-TR" w:eastAsia="en-GB"/>
        </w:rPr>
        <w:t>bilinmektedir</w:t>
      </w:r>
      <w:r>
        <w:rPr>
          <w:rFonts w:ascii="Times New Roman" w:eastAsia="Times New Roman" w:hAnsi="Times New Roman" w:cs="Times New Roman"/>
          <w:color w:val="000000"/>
          <w:sz w:val="24"/>
          <w:szCs w:val="24"/>
          <w:lang w:val="tr-TR" w:eastAsia="en-GB"/>
        </w:rPr>
        <w:t xml:space="preserve"> (Acar; 2015; 846 Tihanyi ve diğerleri, 2000).</w:t>
      </w:r>
      <w:r w:rsidR="003B22D1">
        <w:rPr>
          <w:rFonts w:ascii="Times New Roman" w:eastAsia="Times New Roman" w:hAnsi="Times New Roman" w:cs="Times New Roman"/>
          <w:color w:val="000000"/>
          <w:sz w:val="24"/>
          <w:szCs w:val="24"/>
          <w:lang w:val="tr-TR" w:eastAsia="en-GB"/>
        </w:rPr>
        <w:t xml:space="preserve">  </w:t>
      </w:r>
      <w:r w:rsidR="00940B68">
        <w:rPr>
          <w:rFonts w:ascii="Times New Roman" w:eastAsia="Times New Roman" w:hAnsi="Times New Roman" w:cs="Times New Roman"/>
          <w:color w:val="000000"/>
          <w:sz w:val="24"/>
          <w:szCs w:val="24"/>
          <w:lang w:val="tr-TR" w:eastAsia="en-GB"/>
        </w:rPr>
        <w:t>Aynı zamanda, y</w:t>
      </w:r>
      <w:r w:rsidR="00A35324">
        <w:rPr>
          <w:rFonts w:ascii="Times New Roman" w:eastAsia="Times New Roman" w:hAnsi="Times New Roman" w:cs="Times New Roman"/>
          <w:color w:val="000000"/>
          <w:sz w:val="24"/>
          <w:szCs w:val="24"/>
          <w:lang w:val="tr-TR" w:eastAsia="en-GB"/>
        </w:rPr>
        <w:t xml:space="preserve">aş ile karar vermede bilgiyi entegre etme konusunun negatif bir ilişkide </w:t>
      </w:r>
      <w:r w:rsidR="00A35324">
        <w:rPr>
          <w:rFonts w:ascii="Times New Roman" w:eastAsia="Times New Roman" w:hAnsi="Times New Roman" w:cs="Times New Roman"/>
          <w:color w:val="000000"/>
          <w:sz w:val="24"/>
          <w:szCs w:val="24"/>
          <w:lang w:val="tr-TR" w:eastAsia="en-GB"/>
        </w:rPr>
        <w:lastRenderedPageBreak/>
        <w:t>olduğu, dolayısıyla yaş arttıkça karar vermede kullanılacak bilginin araştırılması</w:t>
      </w:r>
      <w:r w:rsidR="003B22D1">
        <w:rPr>
          <w:rFonts w:ascii="Times New Roman" w:eastAsia="Times New Roman" w:hAnsi="Times New Roman" w:cs="Times New Roman"/>
          <w:color w:val="000000"/>
          <w:sz w:val="24"/>
          <w:szCs w:val="24"/>
          <w:lang w:val="tr-TR" w:eastAsia="en-GB"/>
        </w:rPr>
        <w:t xml:space="preserve">nın artması sonucu daha önce elde edilmiş bir sonuç olup (Taylor, 1975), yaşça daha büyük yöneticilerin </w:t>
      </w:r>
      <w:r w:rsidR="00FD48A1">
        <w:rPr>
          <w:rFonts w:ascii="Times New Roman" w:eastAsia="Times New Roman" w:hAnsi="Times New Roman" w:cs="Times New Roman"/>
          <w:color w:val="000000"/>
          <w:sz w:val="24"/>
          <w:szCs w:val="24"/>
          <w:lang w:val="tr-TR" w:eastAsia="en-GB"/>
        </w:rPr>
        <w:t>örgütle</w:t>
      </w:r>
      <w:r w:rsidR="001E132B">
        <w:rPr>
          <w:rFonts w:ascii="Times New Roman" w:eastAsia="Times New Roman" w:hAnsi="Times New Roman" w:cs="Times New Roman"/>
          <w:color w:val="000000"/>
          <w:sz w:val="24"/>
          <w:szCs w:val="24"/>
          <w:lang w:val="tr-TR" w:eastAsia="en-GB"/>
        </w:rPr>
        <w:t xml:space="preserve"> aralarında daha fazla </w:t>
      </w:r>
      <w:r w:rsidR="00FD48A1">
        <w:rPr>
          <w:rFonts w:ascii="Times New Roman" w:eastAsia="Times New Roman" w:hAnsi="Times New Roman" w:cs="Times New Roman"/>
          <w:color w:val="000000"/>
          <w:sz w:val="24"/>
          <w:szCs w:val="24"/>
          <w:lang w:val="tr-TR" w:eastAsia="en-GB"/>
        </w:rPr>
        <w:t>bağlılık</w:t>
      </w:r>
      <w:r w:rsidR="001E132B">
        <w:rPr>
          <w:rFonts w:ascii="Times New Roman" w:eastAsia="Times New Roman" w:hAnsi="Times New Roman" w:cs="Times New Roman"/>
          <w:color w:val="000000"/>
          <w:sz w:val="24"/>
          <w:szCs w:val="24"/>
          <w:lang w:val="tr-TR" w:eastAsia="en-GB"/>
        </w:rPr>
        <w:t xml:space="preserve"> olduğu</w:t>
      </w:r>
      <w:r w:rsidR="00FD48A1">
        <w:rPr>
          <w:rFonts w:ascii="Times New Roman" w:eastAsia="Times New Roman" w:hAnsi="Times New Roman" w:cs="Times New Roman"/>
          <w:color w:val="000000"/>
          <w:sz w:val="24"/>
          <w:szCs w:val="24"/>
          <w:lang w:val="tr-TR" w:eastAsia="en-GB"/>
        </w:rPr>
        <w:t xml:space="preserve"> (Alutto, Hrebiniak, 1975; Stevens, Beyer, Trice, 1978)</w:t>
      </w:r>
      <w:r w:rsidR="001E132B">
        <w:rPr>
          <w:rFonts w:ascii="Times New Roman" w:eastAsia="Times New Roman" w:hAnsi="Times New Roman" w:cs="Times New Roman"/>
          <w:color w:val="000000"/>
          <w:sz w:val="24"/>
          <w:szCs w:val="24"/>
          <w:lang w:val="tr-TR" w:eastAsia="en-GB"/>
        </w:rPr>
        <w:t xml:space="preserve"> da bilinmektedir (</w:t>
      </w:r>
      <w:r w:rsidR="0082464D">
        <w:rPr>
          <w:rFonts w:ascii="Times New Roman" w:eastAsia="Times New Roman" w:hAnsi="Times New Roman" w:cs="Times New Roman"/>
          <w:color w:val="000000"/>
          <w:sz w:val="24"/>
          <w:szCs w:val="24"/>
          <w:lang w:val="tr-TR" w:eastAsia="en-GB"/>
        </w:rPr>
        <w:t>Hambrick, Mason</w:t>
      </w:r>
      <w:r w:rsidR="00FD48A1">
        <w:rPr>
          <w:rFonts w:ascii="Times New Roman" w:eastAsia="Times New Roman" w:hAnsi="Times New Roman" w:cs="Times New Roman"/>
          <w:color w:val="000000"/>
          <w:sz w:val="24"/>
          <w:szCs w:val="24"/>
          <w:lang w:val="tr-TR" w:eastAsia="en-GB"/>
        </w:rPr>
        <w:t>, 1984;198</w:t>
      </w:r>
      <w:r w:rsidR="001E132B">
        <w:rPr>
          <w:rFonts w:ascii="Times New Roman" w:eastAsia="Times New Roman" w:hAnsi="Times New Roman" w:cs="Times New Roman"/>
          <w:color w:val="000000"/>
          <w:sz w:val="24"/>
          <w:szCs w:val="24"/>
          <w:lang w:val="tr-TR" w:eastAsia="en-GB"/>
        </w:rPr>
        <w:t>).</w:t>
      </w:r>
      <w:r w:rsidR="00940B68">
        <w:rPr>
          <w:rFonts w:ascii="Times New Roman" w:eastAsia="Times New Roman" w:hAnsi="Times New Roman" w:cs="Times New Roman"/>
          <w:color w:val="000000"/>
          <w:sz w:val="24"/>
          <w:szCs w:val="24"/>
          <w:lang w:val="tr-TR" w:eastAsia="en-GB"/>
        </w:rPr>
        <w:t xml:space="preserve">  </w:t>
      </w:r>
      <w:r w:rsidR="00EB251E">
        <w:rPr>
          <w:rFonts w:ascii="Times New Roman" w:eastAsia="Times New Roman" w:hAnsi="Times New Roman" w:cs="Times New Roman"/>
          <w:color w:val="000000"/>
          <w:sz w:val="24"/>
          <w:szCs w:val="24"/>
          <w:lang w:val="tr-TR" w:eastAsia="en-GB"/>
        </w:rPr>
        <w:t>Stratejik bir karar olan sürdürülebilirlik çalışmasının yöneticilerin yaş ortalamalarına g</w:t>
      </w:r>
      <w:r w:rsidR="00DE326B">
        <w:rPr>
          <w:rFonts w:ascii="Times New Roman" w:eastAsia="Times New Roman" w:hAnsi="Times New Roman" w:cs="Times New Roman"/>
          <w:color w:val="000000"/>
          <w:sz w:val="24"/>
          <w:szCs w:val="24"/>
          <w:lang w:val="tr-TR" w:eastAsia="en-GB"/>
        </w:rPr>
        <w:t>öre farklılaşması beklenebilir</w:t>
      </w:r>
      <w:r w:rsidR="00EB251E">
        <w:rPr>
          <w:rFonts w:ascii="Times New Roman" w:eastAsia="Times New Roman" w:hAnsi="Times New Roman" w:cs="Times New Roman"/>
          <w:color w:val="000000"/>
          <w:sz w:val="24"/>
          <w:szCs w:val="24"/>
          <w:lang w:val="tr-TR" w:eastAsia="en-GB"/>
        </w:rPr>
        <w:t xml:space="preserve"> ancak elde edilen sonuç, bu durumun beklenilen şekilde olmadığını göstermektedir.  </w:t>
      </w:r>
      <w:r w:rsidR="00DE326B">
        <w:rPr>
          <w:rFonts w:ascii="Times New Roman" w:eastAsia="Times New Roman" w:hAnsi="Times New Roman" w:cs="Times New Roman"/>
          <w:color w:val="000000"/>
          <w:sz w:val="24"/>
          <w:szCs w:val="24"/>
          <w:lang w:val="tr-TR" w:eastAsia="en-GB"/>
        </w:rPr>
        <w:t xml:space="preserve">Yapılan analizde, sürdürülebilirlik endeksine giren ve giremeyen iki grup yöneticilerinin yaş ortalamaları arasında anlamlı bir farklılık bulunamamıştır.  </w:t>
      </w:r>
      <w:r w:rsidR="00EB251E">
        <w:rPr>
          <w:rFonts w:ascii="Times New Roman" w:eastAsia="Times New Roman" w:hAnsi="Times New Roman" w:cs="Times New Roman"/>
          <w:color w:val="000000"/>
          <w:sz w:val="24"/>
          <w:szCs w:val="24"/>
          <w:lang w:val="tr-TR" w:eastAsia="en-GB"/>
        </w:rPr>
        <w:t>B</w:t>
      </w:r>
      <w:r w:rsidR="00D879EA">
        <w:rPr>
          <w:rFonts w:ascii="Times New Roman" w:eastAsia="Times New Roman" w:hAnsi="Times New Roman" w:cs="Times New Roman"/>
          <w:color w:val="000000"/>
          <w:sz w:val="24"/>
          <w:szCs w:val="24"/>
          <w:lang w:val="tr-TR" w:eastAsia="en-GB"/>
        </w:rPr>
        <w:t>u durumun</w:t>
      </w:r>
      <w:r w:rsidR="00EB251E">
        <w:rPr>
          <w:rFonts w:ascii="Times New Roman" w:eastAsia="Times New Roman" w:hAnsi="Times New Roman" w:cs="Times New Roman"/>
          <w:color w:val="000000"/>
          <w:sz w:val="24"/>
          <w:szCs w:val="24"/>
          <w:lang w:val="tr-TR" w:eastAsia="en-GB"/>
        </w:rPr>
        <w:t xml:space="preserve"> farklı açıklamaları olabilir.  Öncelikle çalışma kapsamında üst yönetici olarak incelemeye alınan </w:t>
      </w:r>
      <w:r w:rsidR="00D879EA">
        <w:rPr>
          <w:rFonts w:ascii="Times New Roman" w:eastAsia="Times New Roman" w:hAnsi="Times New Roman" w:cs="Times New Roman"/>
          <w:color w:val="000000"/>
          <w:sz w:val="24"/>
          <w:szCs w:val="24"/>
          <w:lang w:val="tr-TR" w:eastAsia="en-GB"/>
        </w:rPr>
        <w:t xml:space="preserve">grubun </w:t>
      </w:r>
      <w:r w:rsidR="00EB251E">
        <w:rPr>
          <w:rFonts w:ascii="Times New Roman" w:eastAsia="Times New Roman" w:hAnsi="Times New Roman" w:cs="Times New Roman"/>
          <w:color w:val="000000"/>
          <w:sz w:val="24"/>
          <w:szCs w:val="24"/>
          <w:lang w:val="tr-TR" w:eastAsia="en-GB"/>
        </w:rPr>
        <w:t xml:space="preserve">yönetim kurulu üyeleri olması, yönetim kurulu üyelerinin </w:t>
      </w:r>
      <w:r w:rsidR="00D879EA">
        <w:rPr>
          <w:rFonts w:ascii="Times New Roman" w:eastAsia="Times New Roman" w:hAnsi="Times New Roman" w:cs="Times New Roman"/>
          <w:color w:val="000000"/>
          <w:sz w:val="24"/>
          <w:szCs w:val="24"/>
          <w:lang w:val="tr-TR" w:eastAsia="en-GB"/>
        </w:rPr>
        <w:t xml:space="preserve">de </w:t>
      </w:r>
      <w:r w:rsidR="00EB251E">
        <w:rPr>
          <w:rFonts w:ascii="Times New Roman" w:eastAsia="Times New Roman" w:hAnsi="Times New Roman" w:cs="Times New Roman"/>
          <w:color w:val="000000"/>
          <w:sz w:val="24"/>
          <w:szCs w:val="24"/>
          <w:lang w:val="tr-TR" w:eastAsia="en-GB"/>
        </w:rPr>
        <w:t xml:space="preserve">genellikle belli yaş ve tecrübe sahibi kişilerden seçilmesi bu sonucu oluşturmuş olabilir.  </w:t>
      </w:r>
      <w:r w:rsidR="00D879EA">
        <w:rPr>
          <w:rFonts w:ascii="Times New Roman" w:eastAsia="Times New Roman" w:hAnsi="Times New Roman" w:cs="Times New Roman"/>
          <w:color w:val="000000"/>
          <w:sz w:val="24"/>
          <w:szCs w:val="24"/>
          <w:lang w:val="tr-TR" w:eastAsia="en-GB"/>
        </w:rPr>
        <w:t>Daha sonra yapılacak çalışmada n</w:t>
      </w:r>
      <w:r w:rsidR="00EB251E">
        <w:rPr>
          <w:rFonts w:ascii="Times New Roman" w:eastAsia="Times New Roman" w:hAnsi="Times New Roman" w:cs="Times New Roman"/>
          <w:color w:val="000000"/>
          <w:sz w:val="24"/>
          <w:szCs w:val="24"/>
          <w:lang w:val="tr-TR" w:eastAsia="en-GB"/>
        </w:rPr>
        <w:t>ispeten daha alt kademede görev yapan yöneticilerin dahil edilmesi ile ya da sürdürülebilirlik faaliyetlerinden sorumlu yönetici</w:t>
      </w:r>
      <w:r w:rsidR="00D879EA">
        <w:rPr>
          <w:rFonts w:ascii="Times New Roman" w:eastAsia="Times New Roman" w:hAnsi="Times New Roman" w:cs="Times New Roman"/>
          <w:color w:val="000000"/>
          <w:sz w:val="24"/>
          <w:szCs w:val="24"/>
          <w:lang w:val="tr-TR" w:eastAsia="en-GB"/>
        </w:rPr>
        <w:t>lere ulaşılarak bu kişilerin dahil edilmesi ile</w:t>
      </w:r>
      <w:r w:rsidR="00EB251E">
        <w:rPr>
          <w:rFonts w:ascii="Times New Roman" w:eastAsia="Times New Roman" w:hAnsi="Times New Roman" w:cs="Times New Roman"/>
          <w:color w:val="000000"/>
          <w:sz w:val="24"/>
          <w:szCs w:val="24"/>
          <w:lang w:val="tr-TR" w:eastAsia="en-GB"/>
        </w:rPr>
        <w:t xml:space="preserve"> farklı bir sonuç elde edilebilir.   </w:t>
      </w:r>
      <w:r w:rsidR="00A35324">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 </w:t>
      </w:r>
    </w:p>
    <w:p w:rsidR="00DE326B" w:rsidRDefault="00C1217E" w:rsidP="00E93AE5">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Y</w:t>
      </w:r>
      <w:r w:rsidR="00765ADB">
        <w:rPr>
          <w:rFonts w:ascii="Times New Roman" w:eastAsia="Times New Roman" w:hAnsi="Times New Roman" w:cs="Times New Roman"/>
          <w:color w:val="000000"/>
          <w:sz w:val="24"/>
          <w:szCs w:val="24"/>
          <w:lang w:val="tr-TR" w:eastAsia="en-GB"/>
        </w:rPr>
        <w:t>öneticilerin açık görüşlü olması, bilgiyi kullanma yeteneğinin daha fazla olması, değişime karşı esnek, duyarlı ve açık olması gibi sosyo-bilişsel kapasiteleri ile eğitim düzey</w:t>
      </w:r>
      <w:r w:rsidR="00F90338">
        <w:rPr>
          <w:rFonts w:ascii="Times New Roman" w:eastAsia="Times New Roman" w:hAnsi="Times New Roman" w:cs="Times New Roman"/>
          <w:color w:val="000000"/>
          <w:sz w:val="24"/>
          <w:szCs w:val="24"/>
          <w:lang w:val="tr-TR" w:eastAsia="en-GB"/>
        </w:rPr>
        <w:t>ler</w:t>
      </w:r>
      <w:r w:rsidR="00765ADB">
        <w:rPr>
          <w:rFonts w:ascii="Times New Roman" w:eastAsia="Times New Roman" w:hAnsi="Times New Roman" w:cs="Times New Roman"/>
          <w:color w:val="000000"/>
          <w:sz w:val="24"/>
          <w:szCs w:val="24"/>
          <w:lang w:val="tr-TR" w:eastAsia="en-GB"/>
        </w:rPr>
        <w:t xml:space="preserve">inin ilişkili olduğu </w:t>
      </w:r>
      <w:r>
        <w:rPr>
          <w:rFonts w:ascii="Times New Roman" w:eastAsia="Times New Roman" w:hAnsi="Times New Roman" w:cs="Times New Roman"/>
          <w:color w:val="000000"/>
          <w:sz w:val="24"/>
          <w:szCs w:val="24"/>
          <w:lang w:val="tr-TR" w:eastAsia="en-GB"/>
        </w:rPr>
        <w:t>konusu son yıllarda çokça çalışılmıştır</w:t>
      </w:r>
      <w:r w:rsidR="00F90338">
        <w:rPr>
          <w:rFonts w:ascii="Times New Roman" w:eastAsia="Times New Roman" w:hAnsi="Times New Roman" w:cs="Times New Roman"/>
          <w:color w:val="000000"/>
          <w:sz w:val="24"/>
          <w:szCs w:val="24"/>
          <w:lang w:val="tr-TR" w:eastAsia="en-GB"/>
        </w:rPr>
        <w:t xml:space="preserve"> (Ramon Llorenz, Garcia-Meca, Durendez, 2017; 786; Herrmann, Datta, 2005).  Bu düşünceden yola çıkarak nispeten yeni bir oluşum olan Sürdürülebilirlik Endeksi’nde yer alan ve alamayan iki grup karşılaştırmasında söz konusu işletmelerin yöneticilerinin eğitim düzeylerinin farklı olduğu hipotezi test edilip doğrulanmıştır.  </w:t>
      </w:r>
      <w:r w:rsidR="00DD2525">
        <w:rPr>
          <w:rFonts w:ascii="Times New Roman" w:eastAsia="Times New Roman" w:hAnsi="Times New Roman" w:cs="Times New Roman"/>
          <w:color w:val="000000"/>
          <w:sz w:val="24"/>
          <w:szCs w:val="24"/>
          <w:lang w:val="tr-TR" w:eastAsia="en-GB"/>
        </w:rPr>
        <w:t xml:space="preserve">Elde edilen sonuca göre endekse giren işletmelerin yöneticilerinin eğitim düzeyi ortalama olarak yüksek lisans seviyesine yakın, endekse giremeyen işletmelerin yöneticilerinin eğitim düzeyi ise ortalama olarak lisans mezunu </w:t>
      </w:r>
      <w:r w:rsidR="00845FF9">
        <w:rPr>
          <w:rFonts w:ascii="Times New Roman" w:eastAsia="Times New Roman" w:hAnsi="Times New Roman" w:cs="Times New Roman"/>
          <w:color w:val="000000"/>
          <w:sz w:val="24"/>
          <w:szCs w:val="24"/>
          <w:lang w:val="tr-TR" w:eastAsia="en-GB"/>
        </w:rPr>
        <w:t xml:space="preserve">seviyesine yakın çıkmıştır.  </w:t>
      </w:r>
      <w:r w:rsidR="0015554A">
        <w:rPr>
          <w:rFonts w:ascii="Times New Roman" w:eastAsia="Times New Roman" w:hAnsi="Times New Roman" w:cs="Times New Roman"/>
          <w:color w:val="000000"/>
          <w:sz w:val="24"/>
          <w:szCs w:val="24"/>
          <w:lang w:val="tr-TR" w:eastAsia="en-GB"/>
        </w:rPr>
        <w:t>Frey ve Detterman (2004) yüksek puanla girilen okullardan mezun olan yöneticilerin daha iyi bir yönetsel yeteneğe sahip olduğunu söylemektedir.  Aslında yöneticilerin eğitim düzeyleri ile işletme performansı arasındaki bağlantıyı tartışan çalışmaların (Hambrick ve Mason, 1984; Finkelstein ve Hambrick, 1996)</w:t>
      </w:r>
      <w:r w:rsidR="006A3C52">
        <w:rPr>
          <w:rFonts w:ascii="Times New Roman" w:eastAsia="Times New Roman" w:hAnsi="Times New Roman" w:cs="Times New Roman"/>
          <w:color w:val="000000"/>
          <w:sz w:val="24"/>
          <w:szCs w:val="24"/>
          <w:lang w:val="tr-TR" w:eastAsia="en-GB"/>
        </w:rPr>
        <w:t xml:space="preserve"> ötesinde,</w:t>
      </w:r>
      <w:r w:rsidR="0015554A">
        <w:rPr>
          <w:rFonts w:ascii="Times New Roman" w:eastAsia="Times New Roman" w:hAnsi="Times New Roman" w:cs="Times New Roman"/>
          <w:color w:val="000000"/>
          <w:sz w:val="24"/>
          <w:szCs w:val="24"/>
          <w:lang w:val="tr-TR" w:eastAsia="en-GB"/>
        </w:rPr>
        <w:t xml:space="preserve"> ampirik bulgular doğrultusunda eğitimin işletme çıktılarına etkileri eğitimin </w:t>
      </w:r>
      <w:r w:rsidR="004430B1">
        <w:rPr>
          <w:rFonts w:ascii="Times New Roman" w:eastAsia="Times New Roman" w:hAnsi="Times New Roman" w:cs="Times New Roman"/>
          <w:color w:val="000000"/>
          <w:sz w:val="24"/>
          <w:szCs w:val="24"/>
          <w:lang w:val="tr-TR" w:eastAsia="en-GB"/>
        </w:rPr>
        <w:t>tipine ve kal</w:t>
      </w:r>
      <w:r w:rsidR="006A3C52">
        <w:rPr>
          <w:rFonts w:ascii="Times New Roman" w:eastAsia="Times New Roman" w:hAnsi="Times New Roman" w:cs="Times New Roman"/>
          <w:color w:val="000000"/>
          <w:sz w:val="24"/>
          <w:szCs w:val="24"/>
          <w:lang w:val="tr-TR" w:eastAsia="en-GB"/>
        </w:rPr>
        <w:t>itesine göre değişir denilmektedir</w:t>
      </w:r>
      <w:r w:rsidR="004430B1">
        <w:rPr>
          <w:rFonts w:ascii="Times New Roman" w:eastAsia="Times New Roman" w:hAnsi="Times New Roman" w:cs="Times New Roman"/>
          <w:color w:val="000000"/>
          <w:sz w:val="24"/>
          <w:szCs w:val="24"/>
          <w:lang w:val="tr-TR" w:eastAsia="en-GB"/>
        </w:rPr>
        <w:t xml:space="preserve"> (King, Srivastav, Williams, 2016; 289).</w:t>
      </w:r>
      <w:r w:rsidR="006A3C52">
        <w:rPr>
          <w:rFonts w:ascii="Times New Roman" w:eastAsia="Times New Roman" w:hAnsi="Times New Roman" w:cs="Times New Roman"/>
          <w:color w:val="000000"/>
          <w:sz w:val="24"/>
          <w:szCs w:val="24"/>
          <w:lang w:val="tr-TR" w:eastAsia="en-GB"/>
        </w:rPr>
        <w:t xml:space="preserve">  Dolayısıyla daha sonra yapılacak çalışmalarda yönetic</w:t>
      </w:r>
      <w:r w:rsidR="00845FF9">
        <w:rPr>
          <w:rFonts w:ascii="Times New Roman" w:eastAsia="Times New Roman" w:hAnsi="Times New Roman" w:cs="Times New Roman"/>
          <w:color w:val="000000"/>
          <w:sz w:val="24"/>
          <w:szCs w:val="24"/>
          <w:lang w:val="tr-TR" w:eastAsia="en-GB"/>
        </w:rPr>
        <w:t>i</w:t>
      </w:r>
      <w:r w:rsidR="006A3C52">
        <w:rPr>
          <w:rFonts w:ascii="Times New Roman" w:eastAsia="Times New Roman" w:hAnsi="Times New Roman" w:cs="Times New Roman"/>
          <w:color w:val="000000"/>
          <w:sz w:val="24"/>
          <w:szCs w:val="24"/>
          <w:lang w:val="tr-TR" w:eastAsia="en-GB"/>
        </w:rPr>
        <w:t xml:space="preserve">lerin mezun oldukları okulların listesi oluşturularak </w:t>
      </w:r>
      <w:r w:rsidR="00845FF9">
        <w:rPr>
          <w:rFonts w:ascii="Times New Roman" w:eastAsia="Times New Roman" w:hAnsi="Times New Roman" w:cs="Times New Roman"/>
          <w:color w:val="000000"/>
          <w:sz w:val="24"/>
          <w:szCs w:val="24"/>
          <w:lang w:val="tr-TR" w:eastAsia="en-GB"/>
        </w:rPr>
        <w:t xml:space="preserve">daha detaylı </w:t>
      </w:r>
      <w:r w:rsidR="006A3C52">
        <w:rPr>
          <w:rFonts w:ascii="Times New Roman" w:eastAsia="Times New Roman" w:hAnsi="Times New Roman" w:cs="Times New Roman"/>
          <w:color w:val="000000"/>
          <w:sz w:val="24"/>
          <w:szCs w:val="24"/>
          <w:lang w:val="tr-TR" w:eastAsia="en-GB"/>
        </w:rPr>
        <w:t xml:space="preserve">bir </w:t>
      </w:r>
      <w:r w:rsidR="00845FF9">
        <w:rPr>
          <w:rFonts w:ascii="Times New Roman" w:eastAsia="Times New Roman" w:hAnsi="Times New Roman" w:cs="Times New Roman"/>
          <w:color w:val="000000"/>
          <w:sz w:val="24"/>
          <w:szCs w:val="24"/>
          <w:lang w:val="tr-TR" w:eastAsia="en-GB"/>
        </w:rPr>
        <w:t xml:space="preserve">karşılaştırmalı </w:t>
      </w:r>
      <w:r w:rsidR="006A3C52">
        <w:rPr>
          <w:rFonts w:ascii="Times New Roman" w:eastAsia="Times New Roman" w:hAnsi="Times New Roman" w:cs="Times New Roman"/>
          <w:color w:val="000000"/>
          <w:sz w:val="24"/>
          <w:szCs w:val="24"/>
          <w:lang w:val="tr-TR" w:eastAsia="en-GB"/>
        </w:rPr>
        <w:t xml:space="preserve">analiz yapılabilir. </w:t>
      </w:r>
      <w:r w:rsidR="004430B1">
        <w:rPr>
          <w:rFonts w:ascii="Times New Roman" w:eastAsia="Times New Roman" w:hAnsi="Times New Roman" w:cs="Times New Roman"/>
          <w:color w:val="000000"/>
          <w:sz w:val="24"/>
          <w:szCs w:val="24"/>
          <w:lang w:val="tr-TR" w:eastAsia="en-GB"/>
        </w:rPr>
        <w:t xml:space="preserve">  </w:t>
      </w:r>
    </w:p>
    <w:p w:rsidR="00A827F4" w:rsidRPr="00EA2131" w:rsidRDefault="00323E34" w:rsidP="00E93AE5">
      <w:pPr>
        <w:spacing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Alanda yer etmiş bir çalışma olan Hambrick ve Fukutomi (1991)’ye göre üst yöneticilerde aynı işletme içerisinde geçirdikleri yıl, diğer ifadeyle kıdem</w:t>
      </w:r>
      <w:r w:rsidR="004825AA">
        <w:rPr>
          <w:rFonts w:ascii="Times New Roman" w:eastAsia="Times New Roman" w:hAnsi="Times New Roman" w:cs="Times New Roman"/>
          <w:color w:val="000000"/>
          <w:sz w:val="24"/>
          <w:szCs w:val="24"/>
          <w:lang w:val="tr-TR" w:eastAsia="en-GB"/>
        </w:rPr>
        <w:t>i</w:t>
      </w:r>
      <w:r>
        <w:rPr>
          <w:rFonts w:ascii="Times New Roman" w:eastAsia="Times New Roman" w:hAnsi="Times New Roman" w:cs="Times New Roman"/>
          <w:color w:val="000000"/>
          <w:sz w:val="24"/>
          <w:szCs w:val="24"/>
          <w:lang w:val="tr-TR" w:eastAsia="en-GB"/>
        </w:rPr>
        <w:t xml:space="preserve"> arttıkça dış çevre ile iletişimlerinin azalması durumu da artmaktadır.</w:t>
      </w:r>
      <w:r w:rsidR="004825AA">
        <w:rPr>
          <w:rFonts w:ascii="Times New Roman" w:eastAsia="Times New Roman" w:hAnsi="Times New Roman" w:cs="Times New Roman"/>
          <w:color w:val="000000"/>
          <w:sz w:val="24"/>
          <w:szCs w:val="24"/>
          <w:lang w:val="tr-TR" w:eastAsia="en-GB"/>
        </w:rPr>
        <w:t xml:space="preserve">  Kendilerini çevreden izole etmeleri sonucu </w:t>
      </w:r>
      <w:r w:rsidR="00D1033E">
        <w:rPr>
          <w:rFonts w:ascii="Times New Roman" w:eastAsia="Times New Roman" w:hAnsi="Times New Roman" w:cs="Times New Roman"/>
          <w:color w:val="000000"/>
          <w:sz w:val="24"/>
          <w:szCs w:val="24"/>
          <w:lang w:val="tr-TR" w:eastAsia="en-GB"/>
        </w:rPr>
        <w:t xml:space="preserve">yöneticiler, </w:t>
      </w:r>
      <w:r w:rsidR="00A05F25">
        <w:rPr>
          <w:rFonts w:ascii="Times New Roman" w:eastAsia="Times New Roman" w:hAnsi="Times New Roman" w:cs="Times New Roman"/>
          <w:color w:val="000000"/>
          <w:sz w:val="24"/>
          <w:szCs w:val="24"/>
          <w:lang w:val="tr-TR" w:eastAsia="en-GB"/>
        </w:rPr>
        <w:t xml:space="preserve">dinamik, rekabetçi işletme çevresinde </w:t>
      </w:r>
      <w:r w:rsidR="00D1033E">
        <w:rPr>
          <w:rFonts w:ascii="Times New Roman" w:eastAsia="Times New Roman" w:hAnsi="Times New Roman" w:cs="Times New Roman"/>
          <w:color w:val="000000"/>
          <w:sz w:val="24"/>
          <w:szCs w:val="24"/>
          <w:lang w:val="tr-TR" w:eastAsia="en-GB"/>
        </w:rPr>
        <w:t xml:space="preserve">örgütsel performans ile ilgili </w:t>
      </w:r>
      <w:r w:rsidR="004825AA">
        <w:rPr>
          <w:rFonts w:ascii="Times New Roman" w:eastAsia="Times New Roman" w:hAnsi="Times New Roman" w:cs="Times New Roman"/>
          <w:color w:val="000000"/>
          <w:sz w:val="24"/>
          <w:szCs w:val="24"/>
          <w:lang w:val="tr-TR" w:eastAsia="en-GB"/>
        </w:rPr>
        <w:t xml:space="preserve">yetenekleri adına statik bir </w:t>
      </w:r>
      <w:r w:rsidR="004825AA">
        <w:rPr>
          <w:rFonts w:ascii="Times New Roman" w:eastAsia="Times New Roman" w:hAnsi="Times New Roman" w:cs="Times New Roman"/>
          <w:color w:val="000000"/>
          <w:sz w:val="24"/>
          <w:szCs w:val="24"/>
          <w:lang w:val="tr-TR" w:eastAsia="en-GB"/>
        </w:rPr>
        <w:lastRenderedPageBreak/>
        <w:t>duruma gelmektedirler</w:t>
      </w:r>
      <w:r w:rsidR="000C426F">
        <w:rPr>
          <w:rFonts w:ascii="Times New Roman" w:eastAsia="Times New Roman" w:hAnsi="Times New Roman" w:cs="Times New Roman"/>
          <w:color w:val="000000"/>
          <w:sz w:val="24"/>
          <w:szCs w:val="24"/>
          <w:lang w:val="tr-TR" w:eastAsia="en-GB"/>
        </w:rPr>
        <w:t xml:space="preserve"> </w:t>
      </w:r>
      <w:r w:rsidR="004825AA">
        <w:rPr>
          <w:rFonts w:ascii="Times New Roman" w:eastAsia="Times New Roman" w:hAnsi="Times New Roman" w:cs="Times New Roman"/>
          <w:color w:val="000000"/>
          <w:sz w:val="24"/>
          <w:szCs w:val="24"/>
          <w:lang w:val="tr-TR" w:eastAsia="en-GB"/>
        </w:rPr>
        <w:t>(</w:t>
      </w:r>
      <w:r w:rsidR="000C426F">
        <w:rPr>
          <w:rFonts w:ascii="Times New Roman" w:eastAsia="Times New Roman" w:hAnsi="Times New Roman" w:cs="Times New Roman"/>
          <w:color w:val="000000"/>
          <w:sz w:val="24"/>
          <w:szCs w:val="24"/>
          <w:lang w:val="tr-TR" w:eastAsia="en-GB"/>
        </w:rPr>
        <w:t>Juravich, Salaga, Babiak, 2017;475)</w:t>
      </w:r>
      <w:r w:rsidR="004825AA">
        <w:rPr>
          <w:rFonts w:ascii="Times New Roman" w:eastAsia="Times New Roman" w:hAnsi="Times New Roman" w:cs="Times New Roman"/>
          <w:color w:val="000000"/>
          <w:sz w:val="24"/>
          <w:szCs w:val="24"/>
          <w:lang w:val="tr-TR" w:eastAsia="en-GB"/>
        </w:rPr>
        <w:t>.</w:t>
      </w:r>
      <w:r w:rsidR="000C426F">
        <w:rPr>
          <w:rFonts w:ascii="Times New Roman" w:eastAsia="Times New Roman" w:hAnsi="Times New Roman" w:cs="Times New Roman"/>
          <w:color w:val="000000"/>
          <w:sz w:val="24"/>
          <w:szCs w:val="24"/>
          <w:lang w:val="tr-TR" w:eastAsia="en-GB"/>
        </w:rPr>
        <w:t xml:space="preserve">  </w:t>
      </w:r>
      <w:r w:rsidR="00606FDB">
        <w:rPr>
          <w:rFonts w:ascii="Times New Roman" w:eastAsia="Times New Roman" w:hAnsi="Times New Roman" w:cs="Times New Roman"/>
          <w:color w:val="000000"/>
          <w:sz w:val="24"/>
          <w:szCs w:val="24"/>
          <w:lang w:val="tr-TR" w:eastAsia="en-GB"/>
        </w:rPr>
        <w:t>Dolayısıyla denilebilir ki, üst yönetim grubunun kıdem yılı arttıkça işletmenin stratejik kararlarındaki yenilik ve inovasyon konularında azalma olmaktadır.</w:t>
      </w:r>
      <w:r w:rsidR="008F4EC4">
        <w:rPr>
          <w:rFonts w:ascii="Times New Roman" w:eastAsia="Times New Roman" w:hAnsi="Times New Roman" w:cs="Times New Roman"/>
          <w:color w:val="000000"/>
          <w:sz w:val="24"/>
          <w:szCs w:val="24"/>
          <w:lang w:val="tr-TR" w:eastAsia="en-GB"/>
        </w:rPr>
        <w:t xml:space="preserve">  Farklı bir açıdan bakılarak analizleri yapılan bu çalışmada, çıktı olarak kabul edilen sürdürülebilirlik çalışması açısından iki grup üzerinden karşılaştırma yapılmış, ancak sürdürülebilirlik endeksine girmiş ve girememiş işletmelerin yöneticilerinin kıdemleri arasında anlamlı bir farklılık bulunamamıştır.  </w:t>
      </w:r>
      <w:r w:rsidR="00606FDB">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   </w:t>
      </w:r>
    </w:p>
    <w:p w:rsidR="00B50FE7" w:rsidRPr="006A3C52" w:rsidRDefault="004C67F6" w:rsidP="00E93AE5">
      <w:pPr>
        <w:spacing w:before="0" w:after="0" w:line="360" w:lineRule="auto"/>
        <w:rPr>
          <w:rFonts w:ascii="Times New Roman" w:eastAsia="Times New Roman" w:hAnsi="Times New Roman" w:cs="Times New Roman"/>
          <w:color w:val="000000"/>
          <w:sz w:val="24"/>
          <w:szCs w:val="24"/>
          <w:lang w:val="tr-TR" w:eastAsia="en-GB"/>
        </w:rPr>
      </w:pPr>
      <w:r>
        <w:rPr>
          <w:rFonts w:ascii="Times New Roman" w:eastAsia="Times New Roman" w:hAnsi="Times New Roman" w:cs="Times New Roman"/>
          <w:color w:val="000000"/>
          <w:sz w:val="24"/>
          <w:szCs w:val="24"/>
          <w:lang w:val="tr-TR" w:eastAsia="en-GB"/>
        </w:rPr>
        <w:t xml:space="preserve">Bu çalışma, Türkiye’deki Sürdürülebilirlik Endeksi üzerine yapılan az sayıda çalışmadan biri olması nedeniyle bir değer taşımaktadır ancak </w:t>
      </w:r>
      <w:r w:rsidR="00B5574B">
        <w:rPr>
          <w:rFonts w:ascii="Times New Roman" w:eastAsia="Times New Roman" w:hAnsi="Times New Roman" w:cs="Times New Roman"/>
          <w:color w:val="000000"/>
          <w:sz w:val="24"/>
          <w:szCs w:val="24"/>
          <w:lang w:val="tr-TR" w:eastAsia="en-GB"/>
        </w:rPr>
        <w:t xml:space="preserve">endekse giremeyen </w:t>
      </w:r>
      <w:r>
        <w:rPr>
          <w:rFonts w:ascii="Times New Roman" w:eastAsia="Times New Roman" w:hAnsi="Times New Roman" w:cs="Times New Roman"/>
          <w:color w:val="000000"/>
          <w:sz w:val="24"/>
          <w:szCs w:val="24"/>
          <w:lang w:val="tr-TR" w:eastAsia="en-GB"/>
        </w:rPr>
        <w:t xml:space="preserve">işletme sayısı kadar </w:t>
      </w:r>
      <w:r w:rsidR="00B5574B">
        <w:rPr>
          <w:rFonts w:ascii="Times New Roman" w:eastAsia="Times New Roman" w:hAnsi="Times New Roman" w:cs="Times New Roman"/>
          <w:color w:val="000000"/>
          <w:sz w:val="24"/>
          <w:szCs w:val="24"/>
          <w:lang w:val="tr-TR" w:eastAsia="en-GB"/>
        </w:rPr>
        <w:t xml:space="preserve">endekse giren işletme sayısı </w:t>
      </w:r>
      <w:r>
        <w:rPr>
          <w:rFonts w:ascii="Times New Roman" w:eastAsia="Times New Roman" w:hAnsi="Times New Roman" w:cs="Times New Roman"/>
          <w:color w:val="000000"/>
          <w:sz w:val="24"/>
          <w:szCs w:val="24"/>
          <w:lang w:val="tr-TR" w:eastAsia="en-GB"/>
        </w:rPr>
        <w:t>denkleminin tutturulabilmesi için endekste yer alan</w:t>
      </w:r>
      <w:r w:rsidR="00DF5146">
        <w:rPr>
          <w:rFonts w:ascii="Times New Roman" w:eastAsia="Times New Roman" w:hAnsi="Times New Roman" w:cs="Times New Roman"/>
          <w:color w:val="000000"/>
          <w:sz w:val="24"/>
          <w:szCs w:val="24"/>
          <w:lang w:val="tr-TR" w:eastAsia="en-GB"/>
        </w:rPr>
        <w:t xml:space="preserve"> nispeten</w:t>
      </w:r>
      <w:r>
        <w:rPr>
          <w:rFonts w:ascii="Times New Roman" w:eastAsia="Times New Roman" w:hAnsi="Times New Roman" w:cs="Times New Roman"/>
          <w:color w:val="000000"/>
          <w:sz w:val="24"/>
          <w:szCs w:val="24"/>
          <w:lang w:val="tr-TR" w:eastAsia="en-GB"/>
        </w:rPr>
        <w:t xml:space="preserve"> </w:t>
      </w:r>
      <w:r w:rsidR="00DF5146">
        <w:rPr>
          <w:rFonts w:ascii="Times New Roman" w:eastAsia="Times New Roman" w:hAnsi="Times New Roman" w:cs="Times New Roman"/>
          <w:color w:val="000000"/>
          <w:sz w:val="24"/>
          <w:szCs w:val="24"/>
          <w:lang w:val="tr-TR" w:eastAsia="en-GB"/>
        </w:rPr>
        <w:t xml:space="preserve">az sayıda </w:t>
      </w:r>
      <w:r>
        <w:rPr>
          <w:rFonts w:ascii="Times New Roman" w:eastAsia="Times New Roman" w:hAnsi="Times New Roman" w:cs="Times New Roman"/>
          <w:color w:val="000000"/>
          <w:sz w:val="24"/>
          <w:szCs w:val="24"/>
          <w:lang w:val="tr-TR" w:eastAsia="en-GB"/>
        </w:rPr>
        <w:t xml:space="preserve">işletme incelenmiştir.  </w:t>
      </w:r>
      <w:r w:rsidR="00DF5146">
        <w:rPr>
          <w:rFonts w:ascii="Times New Roman" w:eastAsia="Times New Roman" w:hAnsi="Times New Roman" w:cs="Times New Roman"/>
          <w:color w:val="000000"/>
          <w:sz w:val="24"/>
          <w:szCs w:val="24"/>
          <w:lang w:val="tr-TR" w:eastAsia="en-GB"/>
        </w:rPr>
        <w:t>D</w:t>
      </w:r>
      <w:r w:rsidR="00506DFF">
        <w:rPr>
          <w:rFonts w:ascii="Times New Roman" w:eastAsia="Times New Roman" w:hAnsi="Times New Roman" w:cs="Times New Roman"/>
          <w:color w:val="000000"/>
          <w:sz w:val="24"/>
          <w:szCs w:val="24"/>
          <w:lang w:val="tr-TR" w:eastAsia="en-GB"/>
        </w:rPr>
        <w:t>aha sonra yapılacak çalışmalarda</w:t>
      </w:r>
      <w:r w:rsidR="00DF5146">
        <w:rPr>
          <w:rFonts w:ascii="Times New Roman" w:eastAsia="Times New Roman" w:hAnsi="Times New Roman" w:cs="Times New Roman"/>
          <w:color w:val="000000"/>
          <w:sz w:val="24"/>
          <w:szCs w:val="24"/>
          <w:lang w:val="tr-TR" w:eastAsia="en-GB"/>
        </w:rPr>
        <w:t>,</w:t>
      </w:r>
      <w:r w:rsidR="00506DFF">
        <w:rPr>
          <w:rFonts w:ascii="Times New Roman" w:eastAsia="Times New Roman" w:hAnsi="Times New Roman" w:cs="Times New Roman"/>
          <w:color w:val="000000"/>
          <w:sz w:val="24"/>
          <w:szCs w:val="24"/>
          <w:lang w:val="tr-TR" w:eastAsia="en-GB"/>
        </w:rPr>
        <w:t xml:space="preserve"> </w:t>
      </w:r>
      <w:r>
        <w:rPr>
          <w:rFonts w:ascii="Times New Roman" w:eastAsia="Times New Roman" w:hAnsi="Times New Roman" w:cs="Times New Roman"/>
          <w:color w:val="000000"/>
          <w:sz w:val="24"/>
          <w:szCs w:val="24"/>
          <w:lang w:val="tr-TR" w:eastAsia="en-GB"/>
        </w:rPr>
        <w:t xml:space="preserve">endekste yer alan tüm işletmelerin yöneticilerinin özelliklerinin incelenmesi durum analizi açısından </w:t>
      </w:r>
      <w:r w:rsidR="00B5574B">
        <w:rPr>
          <w:rFonts w:ascii="Times New Roman" w:eastAsia="Times New Roman" w:hAnsi="Times New Roman" w:cs="Times New Roman"/>
          <w:color w:val="000000"/>
          <w:sz w:val="24"/>
          <w:szCs w:val="24"/>
          <w:lang w:val="tr-TR" w:eastAsia="en-GB"/>
        </w:rPr>
        <w:t>etkin</w:t>
      </w:r>
      <w:r>
        <w:rPr>
          <w:rFonts w:ascii="Times New Roman" w:eastAsia="Times New Roman" w:hAnsi="Times New Roman" w:cs="Times New Roman"/>
          <w:color w:val="000000"/>
          <w:sz w:val="24"/>
          <w:szCs w:val="24"/>
          <w:lang w:val="tr-TR" w:eastAsia="en-GB"/>
        </w:rPr>
        <w:t xml:space="preserve"> olacaktır.</w:t>
      </w:r>
      <w:r w:rsidR="00D1033E">
        <w:rPr>
          <w:rFonts w:ascii="Times New Roman" w:eastAsia="Times New Roman" w:hAnsi="Times New Roman" w:cs="Times New Roman"/>
          <w:color w:val="000000"/>
          <w:sz w:val="24"/>
          <w:szCs w:val="24"/>
          <w:lang w:val="tr-TR" w:eastAsia="en-GB"/>
        </w:rPr>
        <w:t xml:space="preserve">  </w:t>
      </w:r>
      <w:r w:rsidR="00B5574B">
        <w:rPr>
          <w:rFonts w:ascii="Times New Roman" w:eastAsia="Times New Roman" w:hAnsi="Times New Roman" w:cs="Times New Roman"/>
          <w:color w:val="000000"/>
          <w:sz w:val="24"/>
          <w:szCs w:val="24"/>
          <w:lang w:val="tr-TR" w:eastAsia="en-GB"/>
        </w:rPr>
        <w:t xml:space="preserve">  </w:t>
      </w:r>
      <w:r w:rsidR="00506DFF">
        <w:rPr>
          <w:rFonts w:ascii="Times New Roman" w:eastAsia="Times New Roman" w:hAnsi="Times New Roman" w:cs="Times New Roman"/>
          <w:color w:val="000000"/>
          <w:sz w:val="24"/>
          <w:szCs w:val="24"/>
          <w:lang w:val="tr-TR" w:eastAsia="en-GB"/>
        </w:rPr>
        <w:t xml:space="preserve"> </w:t>
      </w:r>
      <w:r w:rsidR="006A3C52">
        <w:rPr>
          <w:rFonts w:ascii="Times New Roman" w:eastAsia="Times New Roman" w:hAnsi="Times New Roman" w:cs="Times New Roman"/>
          <w:color w:val="000000"/>
          <w:sz w:val="24"/>
          <w:szCs w:val="24"/>
          <w:lang w:val="tr-TR" w:eastAsia="en-GB"/>
        </w:rPr>
        <w:t xml:space="preserve">    </w:t>
      </w:r>
    </w:p>
    <w:p w:rsidR="00CC1A55" w:rsidRDefault="00CC1A55" w:rsidP="00E93AE5">
      <w:pPr>
        <w:spacing w:before="0" w:after="0" w:line="360" w:lineRule="auto"/>
        <w:rPr>
          <w:rFonts w:ascii="Times New Roman" w:eastAsia="Times New Roman" w:hAnsi="Times New Roman" w:cs="Times New Roman"/>
          <w:b/>
          <w:color w:val="000000"/>
          <w:sz w:val="24"/>
          <w:szCs w:val="24"/>
          <w:lang w:val="tr-TR" w:eastAsia="en-GB"/>
        </w:rPr>
      </w:pPr>
    </w:p>
    <w:p w:rsidR="00E93AE5" w:rsidRPr="00EA2131" w:rsidRDefault="00E93AE5" w:rsidP="00E93AE5">
      <w:pPr>
        <w:spacing w:before="0" w:after="0" w:line="360" w:lineRule="auto"/>
        <w:rPr>
          <w:rFonts w:ascii="Times New Roman" w:eastAsia="Times New Roman" w:hAnsi="Times New Roman" w:cs="Times New Roman"/>
          <w:b/>
          <w:color w:val="000000"/>
          <w:sz w:val="24"/>
          <w:szCs w:val="24"/>
          <w:lang w:val="tr-TR" w:eastAsia="en-GB"/>
        </w:rPr>
      </w:pPr>
      <w:r w:rsidRPr="00EA2131">
        <w:rPr>
          <w:rFonts w:ascii="Times New Roman" w:eastAsia="Times New Roman" w:hAnsi="Times New Roman" w:cs="Times New Roman"/>
          <w:b/>
          <w:color w:val="000000"/>
          <w:sz w:val="24"/>
          <w:szCs w:val="24"/>
          <w:lang w:val="tr-TR" w:eastAsia="en-GB"/>
        </w:rPr>
        <w:t>Kaynakça</w:t>
      </w:r>
    </w:p>
    <w:p w:rsidR="00E93AE5" w:rsidRPr="00151F36" w:rsidRDefault="00151F36" w:rsidP="00E93AE5">
      <w:pPr>
        <w:spacing w:before="0" w:after="0" w:line="360" w:lineRule="auto"/>
        <w:rPr>
          <w:rFonts w:ascii="Times New Roman" w:eastAsia="Times New Roman" w:hAnsi="Times New Roman" w:cs="Times New Roman"/>
          <w:color w:val="000000" w:themeColor="text1"/>
          <w:sz w:val="24"/>
          <w:szCs w:val="24"/>
          <w:lang w:val="tr-TR" w:eastAsia="en-GB"/>
        </w:rPr>
      </w:pPr>
      <w:r>
        <w:rPr>
          <w:rFonts w:ascii="Times New Roman" w:eastAsia="Times New Roman" w:hAnsi="Times New Roman" w:cs="Times New Roman"/>
          <w:color w:val="000000" w:themeColor="text1"/>
          <w:sz w:val="24"/>
          <w:szCs w:val="24"/>
          <w:lang w:val="tr-TR" w:eastAsia="en-GB"/>
        </w:rPr>
        <w:t>Acar, P., 2015, “</w:t>
      </w:r>
      <w:r>
        <w:rPr>
          <w:rFonts w:ascii="Times New Roman" w:eastAsia="Times New Roman" w:hAnsi="Times New Roman" w:cs="Times New Roman"/>
          <w:i/>
          <w:color w:val="000000" w:themeColor="text1"/>
          <w:sz w:val="24"/>
          <w:szCs w:val="24"/>
          <w:lang w:val="tr-TR" w:eastAsia="en-GB"/>
        </w:rPr>
        <w:t xml:space="preserve">The effects of top management team composition on SME export performance: an upper echelons perspective”, </w:t>
      </w:r>
      <w:r>
        <w:rPr>
          <w:rFonts w:ascii="Times New Roman" w:eastAsia="Times New Roman" w:hAnsi="Times New Roman" w:cs="Times New Roman"/>
          <w:b/>
          <w:color w:val="000000" w:themeColor="text1"/>
          <w:sz w:val="24"/>
          <w:szCs w:val="24"/>
          <w:lang w:val="tr-TR" w:eastAsia="en-GB"/>
        </w:rPr>
        <w:t>Central European Journal of Operations Research</w:t>
      </w:r>
      <w:r>
        <w:rPr>
          <w:rFonts w:ascii="Times New Roman" w:eastAsia="Times New Roman" w:hAnsi="Times New Roman" w:cs="Times New Roman"/>
          <w:color w:val="000000" w:themeColor="text1"/>
          <w:sz w:val="24"/>
          <w:szCs w:val="24"/>
          <w:lang w:val="tr-TR" w:eastAsia="en-GB"/>
        </w:rPr>
        <w:t>, 24(4), 833-852.</w:t>
      </w:r>
    </w:p>
    <w:p w:rsidR="00151F36" w:rsidRPr="00EA2131" w:rsidRDefault="00151F36" w:rsidP="00E93AE5">
      <w:pPr>
        <w:spacing w:before="0" w:after="0" w:line="360" w:lineRule="auto"/>
        <w:rPr>
          <w:rFonts w:ascii="Times New Roman" w:eastAsia="Times New Roman" w:hAnsi="Times New Roman" w:cs="Times New Roman"/>
          <w:color w:val="000000" w:themeColor="text1"/>
          <w:sz w:val="24"/>
          <w:szCs w:val="24"/>
          <w:lang w:val="tr-TR" w:eastAsia="en-GB"/>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sidRPr="00EA2131">
        <w:rPr>
          <w:rFonts w:ascii="Times New Roman" w:hAnsi="Times New Roman" w:cs="Times New Roman"/>
          <w:color w:val="000000" w:themeColor="text1"/>
          <w:sz w:val="24"/>
          <w:szCs w:val="24"/>
        </w:rPr>
        <w:t>Artiach</w:t>
      </w:r>
      <w:proofErr w:type="spellEnd"/>
      <w:r w:rsidRPr="00EA2131">
        <w:rPr>
          <w:rFonts w:ascii="Times New Roman" w:hAnsi="Times New Roman" w:cs="Times New Roman"/>
          <w:color w:val="000000" w:themeColor="text1"/>
          <w:sz w:val="24"/>
          <w:szCs w:val="24"/>
        </w:rPr>
        <w:t>, T., Lee, D., Nelson, D., Walker, J., 2010, “</w:t>
      </w:r>
      <w:r w:rsidRPr="00EA2131">
        <w:rPr>
          <w:rFonts w:ascii="Times New Roman" w:hAnsi="Times New Roman" w:cs="Times New Roman"/>
          <w:i/>
          <w:color w:val="000000" w:themeColor="text1"/>
          <w:sz w:val="24"/>
          <w:szCs w:val="24"/>
        </w:rPr>
        <w:t>The Determinants of Corporate Sustainability Performance</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Accounting and Finance,</w:t>
      </w:r>
      <w:r w:rsidRPr="00EA2131">
        <w:rPr>
          <w:rFonts w:ascii="Times New Roman" w:hAnsi="Times New Roman" w:cs="Times New Roman"/>
          <w:color w:val="000000" w:themeColor="text1"/>
          <w:sz w:val="24"/>
          <w:szCs w:val="24"/>
        </w:rPr>
        <w:t xml:space="preserve"> 50 (1), 31-51.</w:t>
      </w:r>
    </w:p>
    <w:p w:rsidR="00751081" w:rsidRDefault="00751081"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751081" w:rsidRDefault="00751081"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Başar</w:t>
      </w:r>
      <w:proofErr w:type="spellEnd"/>
      <w:r>
        <w:rPr>
          <w:rFonts w:ascii="Times New Roman" w:hAnsi="Times New Roman" w:cs="Times New Roman"/>
          <w:color w:val="000000" w:themeColor="text1"/>
          <w:sz w:val="24"/>
          <w:szCs w:val="24"/>
        </w:rPr>
        <w:t xml:space="preserve">, A.B., </w:t>
      </w:r>
      <w:proofErr w:type="spellStart"/>
      <w:r>
        <w:rPr>
          <w:rFonts w:ascii="Times New Roman" w:hAnsi="Times New Roman" w:cs="Times New Roman"/>
          <w:color w:val="000000" w:themeColor="text1"/>
          <w:sz w:val="24"/>
          <w:szCs w:val="24"/>
        </w:rPr>
        <w:t>Başar</w:t>
      </w:r>
      <w:proofErr w:type="spellEnd"/>
      <w:r>
        <w:rPr>
          <w:rFonts w:ascii="Times New Roman" w:hAnsi="Times New Roman" w:cs="Times New Roman"/>
          <w:color w:val="000000" w:themeColor="text1"/>
          <w:sz w:val="24"/>
          <w:szCs w:val="24"/>
        </w:rPr>
        <w:t>, M., 2006, “</w:t>
      </w:r>
      <w:proofErr w:type="spellStart"/>
      <w:r w:rsidRPr="00751081">
        <w:rPr>
          <w:rFonts w:ascii="Times New Roman" w:hAnsi="Times New Roman" w:cs="Times New Roman"/>
          <w:i/>
          <w:color w:val="000000" w:themeColor="text1"/>
          <w:sz w:val="24"/>
          <w:szCs w:val="24"/>
        </w:rPr>
        <w:t>Sosyal</w:t>
      </w:r>
      <w:proofErr w:type="spellEnd"/>
      <w:r w:rsidRPr="00751081">
        <w:rPr>
          <w:rFonts w:ascii="Times New Roman" w:hAnsi="Times New Roman" w:cs="Times New Roman"/>
          <w:i/>
          <w:color w:val="000000" w:themeColor="text1"/>
          <w:sz w:val="24"/>
          <w:szCs w:val="24"/>
        </w:rPr>
        <w:t xml:space="preserve"> </w:t>
      </w:r>
      <w:proofErr w:type="spellStart"/>
      <w:r w:rsidRPr="00751081">
        <w:rPr>
          <w:rFonts w:ascii="Times New Roman" w:hAnsi="Times New Roman" w:cs="Times New Roman"/>
          <w:i/>
          <w:color w:val="000000" w:themeColor="text1"/>
          <w:sz w:val="24"/>
          <w:szCs w:val="24"/>
        </w:rPr>
        <w:t>Sorumluluk</w:t>
      </w:r>
      <w:proofErr w:type="spellEnd"/>
      <w:r w:rsidRPr="00751081">
        <w:rPr>
          <w:rFonts w:ascii="Times New Roman" w:hAnsi="Times New Roman" w:cs="Times New Roman"/>
          <w:i/>
          <w:color w:val="000000" w:themeColor="text1"/>
          <w:sz w:val="24"/>
          <w:szCs w:val="24"/>
        </w:rPr>
        <w:t xml:space="preserve"> </w:t>
      </w:r>
      <w:proofErr w:type="spellStart"/>
      <w:r w:rsidRPr="00751081">
        <w:rPr>
          <w:rFonts w:ascii="Times New Roman" w:hAnsi="Times New Roman" w:cs="Times New Roman"/>
          <w:i/>
          <w:color w:val="000000" w:themeColor="text1"/>
          <w:sz w:val="24"/>
          <w:szCs w:val="24"/>
        </w:rPr>
        <w:t>Raporlamasi</w:t>
      </w:r>
      <w:proofErr w:type="spellEnd"/>
      <w:r w:rsidRPr="00751081">
        <w:rPr>
          <w:rFonts w:ascii="Times New Roman" w:hAnsi="Times New Roman" w:cs="Times New Roman"/>
          <w:i/>
          <w:color w:val="000000" w:themeColor="text1"/>
          <w:sz w:val="24"/>
          <w:szCs w:val="24"/>
        </w:rPr>
        <w:t xml:space="preserve"> </w:t>
      </w:r>
      <w:proofErr w:type="spellStart"/>
      <w:r w:rsidRPr="00751081">
        <w:rPr>
          <w:rFonts w:ascii="Times New Roman" w:hAnsi="Times New Roman" w:cs="Times New Roman"/>
          <w:i/>
          <w:color w:val="000000" w:themeColor="text1"/>
          <w:sz w:val="24"/>
          <w:szCs w:val="24"/>
        </w:rPr>
        <w:t>ve</w:t>
      </w:r>
      <w:proofErr w:type="spellEnd"/>
      <w:r w:rsidRPr="00751081">
        <w:rPr>
          <w:rFonts w:ascii="Times New Roman" w:hAnsi="Times New Roman" w:cs="Times New Roman"/>
          <w:i/>
          <w:color w:val="000000" w:themeColor="text1"/>
          <w:sz w:val="24"/>
          <w:szCs w:val="24"/>
        </w:rPr>
        <w:t xml:space="preserve"> </w:t>
      </w:r>
      <w:proofErr w:type="spellStart"/>
      <w:r w:rsidRPr="00751081">
        <w:rPr>
          <w:rFonts w:ascii="Times New Roman" w:hAnsi="Times New Roman" w:cs="Times New Roman"/>
          <w:i/>
          <w:color w:val="000000" w:themeColor="text1"/>
          <w:sz w:val="24"/>
          <w:szCs w:val="24"/>
        </w:rPr>
        <w:t>Türkiye’deki</w:t>
      </w:r>
      <w:proofErr w:type="spellEnd"/>
      <w:r w:rsidRPr="00751081">
        <w:rPr>
          <w:rFonts w:ascii="Times New Roman" w:hAnsi="Times New Roman" w:cs="Times New Roman"/>
          <w:i/>
          <w:color w:val="000000" w:themeColor="text1"/>
          <w:sz w:val="24"/>
          <w:szCs w:val="24"/>
        </w:rPr>
        <w:t xml:space="preserve"> </w:t>
      </w:r>
      <w:proofErr w:type="spellStart"/>
      <w:r w:rsidRPr="00751081">
        <w:rPr>
          <w:rFonts w:ascii="Times New Roman" w:hAnsi="Times New Roman" w:cs="Times New Roman"/>
          <w:i/>
          <w:color w:val="000000" w:themeColor="text1"/>
          <w:sz w:val="24"/>
          <w:szCs w:val="24"/>
        </w:rPr>
        <w:t>Durumu</w:t>
      </w:r>
      <w:proofErr w:type="spellEnd"/>
      <w:r>
        <w:rPr>
          <w:rFonts w:ascii="Times New Roman" w:hAnsi="Times New Roman" w:cs="Times New Roman"/>
          <w:color w:val="000000" w:themeColor="text1"/>
          <w:sz w:val="24"/>
          <w:szCs w:val="24"/>
        </w:rPr>
        <w:t xml:space="preserve">”, </w:t>
      </w:r>
      <w:proofErr w:type="spellStart"/>
      <w:r w:rsidRPr="00751081">
        <w:rPr>
          <w:rFonts w:ascii="Times New Roman" w:hAnsi="Times New Roman" w:cs="Times New Roman"/>
          <w:b/>
          <w:color w:val="000000" w:themeColor="text1"/>
          <w:sz w:val="24"/>
          <w:szCs w:val="24"/>
        </w:rPr>
        <w:t>Anadolu</w:t>
      </w:r>
      <w:proofErr w:type="spellEnd"/>
      <w:r w:rsidRPr="00751081">
        <w:rPr>
          <w:rFonts w:ascii="Times New Roman" w:hAnsi="Times New Roman" w:cs="Times New Roman"/>
          <w:b/>
          <w:color w:val="000000" w:themeColor="text1"/>
          <w:sz w:val="24"/>
          <w:szCs w:val="24"/>
        </w:rPr>
        <w:t xml:space="preserve"> </w:t>
      </w:r>
      <w:proofErr w:type="spellStart"/>
      <w:r w:rsidRPr="00751081">
        <w:rPr>
          <w:rFonts w:ascii="Times New Roman" w:hAnsi="Times New Roman" w:cs="Times New Roman"/>
          <w:b/>
          <w:color w:val="000000" w:themeColor="text1"/>
          <w:sz w:val="24"/>
          <w:szCs w:val="24"/>
        </w:rPr>
        <w:t>Üniversitesi</w:t>
      </w:r>
      <w:proofErr w:type="spellEnd"/>
      <w:r w:rsidRPr="00751081">
        <w:rPr>
          <w:rFonts w:ascii="Times New Roman" w:hAnsi="Times New Roman" w:cs="Times New Roman"/>
          <w:b/>
          <w:color w:val="000000" w:themeColor="text1"/>
          <w:sz w:val="24"/>
          <w:szCs w:val="24"/>
        </w:rPr>
        <w:t xml:space="preserve"> </w:t>
      </w:r>
      <w:proofErr w:type="spellStart"/>
      <w:r w:rsidRPr="00751081">
        <w:rPr>
          <w:rFonts w:ascii="Times New Roman" w:hAnsi="Times New Roman" w:cs="Times New Roman"/>
          <w:b/>
          <w:color w:val="000000" w:themeColor="text1"/>
          <w:sz w:val="24"/>
          <w:szCs w:val="24"/>
        </w:rPr>
        <w:t>Sosyal</w:t>
      </w:r>
      <w:proofErr w:type="spellEnd"/>
      <w:r w:rsidRPr="00751081">
        <w:rPr>
          <w:rFonts w:ascii="Times New Roman" w:hAnsi="Times New Roman" w:cs="Times New Roman"/>
          <w:b/>
          <w:color w:val="000000" w:themeColor="text1"/>
          <w:sz w:val="24"/>
          <w:szCs w:val="24"/>
        </w:rPr>
        <w:t xml:space="preserve"> </w:t>
      </w:r>
      <w:proofErr w:type="spellStart"/>
      <w:r w:rsidRPr="00751081">
        <w:rPr>
          <w:rFonts w:ascii="Times New Roman" w:hAnsi="Times New Roman" w:cs="Times New Roman"/>
          <w:b/>
          <w:color w:val="000000" w:themeColor="text1"/>
          <w:sz w:val="24"/>
          <w:szCs w:val="24"/>
        </w:rPr>
        <w:t>Bilimler</w:t>
      </w:r>
      <w:proofErr w:type="spellEnd"/>
      <w:r w:rsidRPr="00751081">
        <w:rPr>
          <w:rFonts w:ascii="Times New Roman" w:hAnsi="Times New Roman" w:cs="Times New Roman"/>
          <w:b/>
          <w:color w:val="000000" w:themeColor="text1"/>
          <w:sz w:val="24"/>
          <w:szCs w:val="24"/>
        </w:rPr>
        <w:t xml:space="preserve"> </w:t>
      </w:r>
      <w:proofErr w:type="spellStart"/>
      <w:r w:rsidRPr="00751081">
        <w:rPr>
          <w:rFonts w:ascii="Times New Roman" w:hAnsi="Times New Roman" w:cs="Times New Roman"/>
          <w:b/>
          <w:color w:val="000000" w:themeColor="text1"/>
          <w:sz w:val="24"/>
          <w:szCs w:val="24"/>
        </w:rPr>
        <w:t>Dergisi</w:t>
      </w:r>
      <w:proofErr w:type="spellEnd"/>
      <w:r>
        <w:rPr>
          <w:rFonts w:ascii="Times New Roman" w:hAnsi="Times New Roman" w:cs="Times New Roman"/>
          <w:color w:val="000000" w:themeColor="text1"/>
          <w:sz w:val="24"/>
          <w:szCs w:val="24"/>
        </w:rPr>
        <w:t>, 6(2), 213-230.</w:t>
      </w:r>
    </w:p>
    <w:p w:rsidR="008E6381" w:rsidRPr="008E6381" w:rsidRDefault="008E6381"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8E6381" w:rsidRPr="008E6381" w:rsidRDefault="008E6381"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333333"/>
          <w:spacing w:val="2"/>
          <w:sz w:val="24"/>
          <w:szCs w:val="24"/>
          <w:shd w:val="clear" w:color="auto" w:fill="FCFCFC"/>
        </w:rPr>
        <w:t>Carpenter, M.A., 2002,</w:t>
      </w:r>
      <w:r w:rsidRPr="008E6381">
        <w:rPr>
          <w:rFonts w:ascii="Times New Roman" w:hAnsi="Times New Roman" w:cs="Times New Roman"/>
          <w:color w:val="333333"/>
          <w:spacing w:val="2"/>
          <w:sz w:val="24"/>
          <w:szCs w:val="24"/>
          <w:shd w:val="clear" w:color="auto" w:fill="FCFCFC"/>
        </w:rPr>
        <w:t xml:space="preserve"> </w:t>
      </w:r>
      <w:r>
        <w:rPr>
          <w:rFonts w:ascii="Times New Roman" w:hAnsi="Times New Roman" w:cs="Times New Roman"/>
          <w:color w:val="333333"/>
          <w:spacing w:val="2"/>
          <w:sz w:val="24"/>
          <w:szCs w:val="24"/>
          <w:shd w:val="clear" w:color="auto" w:fill="FCFCFC"/>
        </w:rPr>
        <w:t>“</w:t>
      </w:r>
      <w:r w:rsidRPr="008E6381">
        <w:rPr>
          <w:rFonts w:ascii="Times New Roman" w:hAnsi="Times New Roman" w:cs="Times New Roman"/>
          <w:i/>
          <w:color w:val="333333"/>
          <w:spacing w:val="2"/>
          <w:sz w:val="24"/>
          <w:szCs w:val="24"/>
          <w:shd w:val="clear" w:color="auto" w:fill="FCFCFC"/>
        </w:rPr>
        <w:t>The implications of strategy and social context for the relationship between top management team heterogeneity and firm performance</w:t>
      </w:r>
      <w:r>
        <w:rPr>
          <w:rFonts w:ascii="Times New Roman" w:hAnsi="Times New Roman" w:cs="Times New Roman"/>
          <w:color w:val="333333"/>
          <w:spacing w:val="2"/>
          <w:sz w:val="24"/>
          <w:szCs w:val="24"/>
          <w:shd w:val="clear" w:color="auto" w:fill="FCFCFC"/>
        </w:rPr>
        <w:t>”,</w:t>
      </w:r>
      <w:r w:rsidRPr="008E6381">
        <w:rPr>
          <w:rFonts w:ascii="Times New Roman" w:hAnsi="Times New Roman" w:cs="Times New Roman"/>
          <w:color w:val="333333"/>
          <w:spacing w:val="2"/>
          <w:sz w:val="24"/>
          <w:szCs w:val="24"/>
          <w:shd w:val="clear" w:color="auto" w:fill="FCFCFC"/>
        </w:rPr>
        <w:t xml:space="preserve"> </w:t>
      </w:r>
      <w:r w:rsidRPr="008E6381">
        <w:rPr>
          <w:rFonts w:ascii="Times New Roman" w:hAnsi="Times New Roman" w:cs="Times New Roman"/>
          <w:b/>
          <w:color w:val="333333"/>
          <w:spacing w:val="2"/>
          <w:sz w:val="24"/>
          <w:szCs w:val="24"/>
          <w:shd w:val="clear" w:color="auto" w:fill="FCFCFC"/>
        </w:rPr>
        <w:t>Strategic Management Journal</w:t>
      </w:r>
      <w:r>
        <w:rPr>
          <w:rFonts w:ascii="Times New Roman" w:hAnsi="Times New Roman" w:cs="Times New Roman"/>
          <w:color w:val="333333"/>
          <w:spacing w:val="2"/>
          <w:sz w:val="24"/>
          <w:szCs w:val="24"/>
          <w:shd w:val="clear" w:color="auto" w:fill="FCFCFC"/>
        </w:rPr>
        <w:t>,</w:t>
      </w:r>
      <w:r w:rsidRPr="008E6381">
        <w:rPr>
          <w:rFonts w:ascii="Times New Roman" w:hAnsi="Times New Roman" w:cs="Times New Roman"/>
          <w:color w:val="333333"/>
          <w:spacing w:val="2"/>
          <w:sz w:val="24"/>
          <w:szCs w:val="24"/>
          <w:shd w:val="clear" w:color="auto" w:fill="FCFCFC"/>
        </w:rPr>
        <w:t xml:space="preserve"> 23:275–284</w:t>
      </w:r>
    </w:p>
    <w:p w:rsidR="00E93AE5" w:rsidRPr="008E6381" w:rsidRDefault="00E93AE5" w:rsidP="00E93AE5">
      <w:pPr>
        <w:spacing w:before="0" w:after="0" w:line="360" w:lineRule="auto"/>
        <w:rPr>
          <w:rFonts w:ascii="Times New Roman" w:eastAsia="Times New Roman" w:hAnsi="Times New Roman" w:cs="Times New Roman"/>
          <w:color w:val="000000" w:themeColor="text1"/>
          <w:sz w:val="24"/>
          <w:szCs w:val="24"/>
          <w:lang w:val="tr-TR" w:eastAsia="en-GB"/>
        </w:rPr>
      </w:pPr>
    </w:p>
    <w:p w:rsidR="00E93AE5" w:rsidRPr="00EA2131" w:rsidRDefault="00E93AE5" w:rsidP="00E93AE5">
      <w:pPr>
        <w:spacing w:before="0" w:after="0" w:line="360" w:lineRule="auto"/>
        <w:rPr>
          <w:rFonts w:ascii="Times New Roman" w:hAnsi="Times New Roman" w:cs="Times New Roman"/>
          <w:color w:val="000000" w:themeColor="text1"/>
          <w:sz w:val="24"/>
          <w:szCs w:val="24"/>
        </w:rPr>
      </w:pPr>
      <w:r w:rsidRPr="008E6381">
        <w:rPr>
          <w:rFonts w:ascii="Times New Roman" w:hAnsi="Times New Roman" w:cs="Times New Roman"/>
          <w:color w:val="000000" w:themeColor="text1"/>
        </w:rPr>
        <w:t>Carroll, A.B., 2000, “</w:t>
      </w:r>
      <w:r w:rsidRPr="008E6381">
        <w:rPr>
          <w:rFonts w:ascii="Times New Roman" w:hAnsi="Times New Roman" w:cs="Times New Roman"/>
          <w:i/>
          <w:color w:val="000000" w:themeColor="text1"/>
        </w:rPr>
        <w:t>Ethical Challenges f</w:t>
      </w:r>
      <w:r w:rsidRPr="00751081">
        <w:rPr>
          <w:rFonts w:ascii="Times New Roman" w:hAnsi="Times New Roman" w:cs="Times New Roman"/>
          <w:i/>
          <w:color w:val="000000" w:themeColor="text1"/>
          <w:sz w:val="24"/>
          <w:szCs w:val="24"/>
        </w:rPr>
        <w:t xml:space="preserve">or Business in </w:t>
      </w:r>
      <w:proofErr w:type="gramStart"/>
      <w:r w:rsidRPr="00751081">
        <w:rPr>
          <w:rFonts w:ascii="Times New Roman" w:hAnsi="Times New Roman" w:cs="Times New Roman"/>
          <w:i/>
          <w:color w:val="000000" w:themeColor="text1"/>
          <w:sz w:val="24"/>
          <w:szCs w:val="24"/>
        </w:rPr>
        <w:t>The</w:t>
      </w:r>
      <w:proofErr w:type="gramEnd"/>
      <w:r w:rsidRPr="00751081">
        <w:rPr>
          <w:rFonts w:ascii="Times New Roman" w:hAnsi="Times New Roman" w:cs="Times New Roman"/>
          <w:i/>
          <w:color w:val="000000" w:themeColor="text1"/>
          <w:sz w:val="24"/>
          <w:szCs w:val="24"/>
        </w:rPr>
        <w:t xml:space="preserve"> New Millennium: Corporate Social Responsibility and Models of Management Morality</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Business Ethics Quarterly</w:t>
      </w:r>
      <w:r>
        <w:rPr>
          <w:rFonts w:ascii="Times New Roman" w:hAnsi="Times New Roman" w:cs="Times New Roman"/>
          <w:color w:val="000000" w:themeColor="text1"/>
          <w:sz w:val="24"/>
          <w:szCs w:val="24"/>
        </w:rPr>
        <w:t xml:space="preserve">, Vol. 10 (1), </w:t>
      </w:r>
      <w:r w:rsidRPr="00EA2131">
        <w:rPr>
          <w:rFonts w:ascii="Times New Roman" w:hAnsi="Times New Roman" w:cs="Times New Roman"/>
          <w:color w:val="000000" w:themeColor="text1"/>
          <w:sz w:val="24"/>
          <w:szCs w:val="24"/>
        </w:rPr>
        <w:t xml:space="preserve">33-42. </w:t>
      </w:r>
    </w:p>
    <w:p w:rsidR="00E93AE5" w:rsidRPr="00EA2131" w:rsidRDefault="00E93AE5" w:rsidP="00E93AE5">
      <w:pPr>
        <w:spacing w:before="0" w:after="0" w:line="360" w:lineRule="auto"/>
        <w:rPr>
          <w:rFonts w:ascii="Times New Roman" w:eastAsia="Times New Roman" w:hAnsi="Times New Roman" w:cs="Times New Roman"/>
          <w:color w:val="000000" w:themeColor="text1"/>
          <w:sz w:val="24"/>
          <w:szCs w:val="24"/>
          <w:lang w:val="tr-TR" w:eastAsia="en-GB"/>
        </w:rPr>
      </w:pPr>
    </w:p>
    <w:p w:rsidR="00E93AE5" w:rsidRDefault="00E93AE5" w:rsidP="00E93AE5">
      <w:pPr>
        <w:spacing w:before="0" w:after="0" w:line="360" w:lineRule="auto"/>
        <w:rPr>
          <w:rFonts w:ascii="Times New Roman" w:eastAsia="Times New Roman" w:hAnsi="Times New Roman" w:cs="Times New Roman"/>
          <w:color w:val="000000" w:themeColor="text1"/>
          <w:sz w:val="24"/>
          <w:szCs w:val="24"/>
          <w:lang w:val="en" w:eastAsia="en-GB"/>
        </w:rPr>
      </w:pPr>
      <w:r w:rsidRPr="00EA2131">
        <w:rPr>
          <w:rFonts w:ascii="Times New Roman" w:eastAsia="Times New Roman" w:hAnsi="Times New Roman" w:cs="Times New Roman"/>
          <w:color w:val="000000" w:themeColor="text1"/>
          <w:sz w:val="24"/>
          <w:szCs w:val="24"/>
          <w:lang w:val="en" w:eastAsia="en-GB"/>
        </w:rPr>
        <w:t>Chia-Wei, H., Chang, D. 2017, “</w:t>
      </w:r>
      <w:r w:rsidRPr="00EA2131">
        <w:rPr>
          <w:rFonts w:ascii="Times New Roman" w:eastAsia="Times New Roman" w:hAnsi="Times New Roman" w:cs="Times New Roman"/>
          <w:i/>
          <w:color w:val="000000" w:themeColor="text1"/>
          <w:sz w:val="24"/>
          <w:szCs w:val="24"/>
          <w:lang w:val="en" w:eastAsia="en-GB"/>
        </w:rPr>
        <w:t xml:space="preserve">Investigating Critical Organizational Factors </w:t>
      </w:r>
      <w:proofErr w:type="gramStart"/>
      <w:r w:rsidRPr="00EA2131">
        <w:rPr>
          <w:rFonts w:ascii="Times New Roman" w:eastAsia="Times New Roman" w:hAnsi="Times New Roman" w:cs="Times New Roman"/>
          <w:i/>
          <w:color w:val="000000" w:themeColor="text1"/>
          <w:sz w:val="24"/>
          <w:szCs w:val="24"/>
          <w:lang w:val="en" w:eastAsia="en-GB"/>
        </w:rPr>
        <w:t>Toward</w:t>
      </w:r>
      <w:proofErr w:type="gramEnd"/>
      <w:r w:rsidRPr="00EA2131">
        <w:rPr>
          <w:rFonts w:ascii="Times New Roman" w:eastAsia="Times New Roman" w:hAnsi="Times New Roman" w:cs="Times New Roman"/>
          <w:i/>
          <w:color w:val="000000" w:themeColor="text1"/>
          <w:sz w:val="24"/>
          <w:szCs w:val="24"/>
          <w:lang w:val="en" w:eastAsia="en-GB"/>
        </w:rPr>
        <w:t xml:space="preserve"> Sustainability Index: Insights from the Taiwanese Electronics Industry”, </w:t>
      </w:r>
      <w:r w:rsidRPr="00EA2131">
        <w:rPr>
          <w:rFonts w:ascii="Times New Roman" w:eastAsia="Times New Roman" w:hAnsi="Times New Roman" w:cs="Times New Roman"/>
          <w:b/>
          <w:color w:val="000000" w:themeColor="text1"/>
          <w:sz w:val="24"/>
          <w:szCs w:val="24"/>
          <w:lang w:val="en" w:eastAsia="en-GB"/>
        </w:rPr>
        <w:t>Business Ethics: A European Review</w:t>
      </w:r>
      <w:r w:rsidRPr="00EA2131">
        <w:rPr>
          <w:rFonts w:ascii="Times New Roman" w:eastAsia="Times New Roman" w:hAnsi="Times New Roman" w:cs="Times New Roman"/>
          <w:color w:val="000000" w:themeColor="text1"/>
          <w:sz w:val="24"/>
          <w:szCs w:val="24"/>
          <w:lang w:val="tr-TR" w:eastAsia="en-GB"/>
        </w:rPr>
        <w:t xml:space="preserve">, </w:t>
      </w:r>
      <w:r>
        <w:rPr>
          <w:rFonts w:ascii="Times New Roman" w:eastAsia="Times New Roman" w:hAnsi="Times New Roman" w:cs="Times New Roman"/>
          <w:color w:val="000000" w:themeColor="text1"/>
          <w:sz w:val="24"/>
          <w:szCs w:val="24"/>
          <w:lang w:val="en" w:eastAsia="en-GB"/>
        </w:rPr>
        <w:t xml:space="preserve">Vol. 26 (4), </w:t>
      </w:r>
      <w:r w:rsidRPr="00EA2131">
        <w:rPr>
          <w:rFonts w:ascii="Times New Roman" w:eastAsia="Times New Roman" w:hAnsi="Times New Roman" w:cs="Times New Roman"/>
          <w:color w:val="000000" w:themeColor="text1"/>
          <w:sz w:val="24"/>
          <w:szCs w:val="24"/>
          <w:lang w:val="en" w:eastAsia="en-GB"/>
        </w:rPr>
        <w:t xml:space="preserve">468-479. </w:t>
      </w:r>
    </w:p>
    <w:p w:rsidR="00E93AE5" w:rsidRDefault="00E93AE5" w:rsidP="00E93AE5">
      <w:pPr>
        <w:spacing w:before="0" w:after="0" w:line="360" w:lineRule="auto"/>
        <w:rPr>
          <w:rFonts w:ascii="Times New Roman" w:eastAsia="Times New Roman" w:hAnsi="Times New Roman" w:cs="Times New Roman"/>
          <w:color w:val="000000" w:themeColor="text1"/>
          <w:sz w:val="24"/>
          <w:szCs w:val="24"/>
          <w:lang w:val="en" w:eastAsia="en-GB"/>
        </w:rPr>
      </w:pPr>
    </w:p>
    <w:p w:rsidR="00E93AE5" w:rsidRPr="002E3E98" w:rsidRDefault="00E93AE5" w:rsidP="00E93AE5">
      <w:pPr>
        <w:pStyle w:val="Heading1"/>
        <w:shd w:val="clear" w:color="auto" w:fill="FFFFFF"/>
        <w:spacing w:before="0" w:beforeAutospacing="0" w:after="0" w:afterAutospacing="0" w:line="360" w:lineRule="auto"/>
        <w:jc w:val="both"/>
        <w:rPr>
          <w:b w:val="0"/>
          <w:color w:val="000000" w:themeColor="text1"/>
          <w:sz w:val="24"/>
          <w:szCs w:val="24"/>
        </w:rPr>
      </w:pPr>
      <w:r w:rsidRPr="001A0431">
        <w:rPr>
          <w:b w:val="0"/>
          <w:color w:val="000000" w:themeColor="text1"/>
          <w:sz w:val="24"/>
          <w:szCs w:val="24"/>
          <w:lang w:val="en"/>
        </w:rPr>
        <w:t xml:space="preserve">Child, J., 1972, </w:t>
      </w:r>
      <w:r>
        <w:rPr>
          <w:b w:val="0"/>
          <w:color w:val="000000" w:themeColor="text1"/>
          <w:sz w:val="24"/>
          <w:szCs w:val="24"/>
          <w:lang w:val="en"/>
        </w:rPr>
        <w:t>“</w:t>
      </w:r>
      <w:r w:rsidRPr="001A0431">
        <w:rPr>
          <w:b w:val="0"/>
          <w:i/>
          <w:color w:val="000000" w:themeColor="text1"/>
          <w:sz w:val="24"/>
          <w:szCs w:val="24"/>
        </w:rPr>
        <w:t>Organizational Structure, Environment and Performance: The Role of Strategic Choice</w:t>
      </w:r>
      <w:r>
        <w:rPr>
          <w:b w:val="0"/>
          <w:color w:val="000000" w:themeColor="text1"/>
          <w:sz w:val="24"/>
          <w:szCs w:val="24"/>
        </w:rPr>
        <w:t>”</w:t>
      </w:r>
      <w:r w:rsidRPr="001A0431">
        <w:rPr>
          <w:b w:val="0"/>
          <w:color w:val="000000" w:themeColor="text1"/>
          <w:sz w:val="24"/>
          <w:szCs w:val="24"/>
        </w:rPr>
        <w:t xml:space="preserve">, </w:t>
      </w:r>
      <w:r w:rsidRPr="001A0431">
        <w:rPr>
          <w:color w:val="000000" w:themeColor="text1"/>
          <w:sz w:val="24"/>
          <w:szCs w:val="24"/>
          <w:shd w:val="clear" w:color="auto" w:fill="FFFFFF"/>
        </w:rPr>
        <w:t>Sociology</w:t>
      </w:r>
      <w:r>
        <w:rPr>
          <w:b w:val="0"/>
          <w:color w:val="000000" w:themeColor="text1"/>
          <w:sz w:val="24"/>
          <w:szCs w:val="24"/>
          <w:shd w:val="clear" w:color="auto" w:fill="FFFFFF"/>
        </w:rPr>
        <w:t>,</w:t>
      </w:r>
      <w:r w:rsidRPr="001A0431">
        <w:rPr>
          <w:b w:val="0"/>
          <w:color w:val="000000" w:themeColor="text1"/>
          <w:sz w:val="24"/>
          <w:szCs w:val="24"/>
          <w:shd w:val="clear" w:color="auto" w:fill="FFFFFF"/>
        </w:rPr>
        <w:t xml:space="preserve"> 6 (1), 1-22</w:t>
      </w:r>
    </w:p>
    <w:p w:rsidR="00E93AE5" w:rsidRPr="00EA2131" w:rsidRDefault="00E93AE5" w:rsidP="00E93AE5">
      <w:pPr>
        <w:spacing w:before="0" w:after="0" w:line="360" w:lineRule="auto"/>
        <w:rPr>
          <w:rFonts w:ascii="Times New Roman" w:eastAsia="Times New Roman" w:hAnsi="Times New Roman" w:cs="Times New Roman"/>
          <w:color w:val="000000" w:themeColor="text1"/>
          <w:sz w:val="24"/>
          <w:szCs w:val="24"/>
          <w:lang w:val="tr-TR" w:eastAsia="en-GB"/>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lang w:val="tr-TR"/>
        </w:rPr>
      </w:pPr>
      <w:r w:rsidRPr="00EA2131">
        <w:rPr>
          <w:rFonts w:ascii="Times New Roman" w:hAnsi="Times New Roman" w:cs="Times New Roman"/>
          <w:color w:val="000000" w:themeColor="text1"/>
          <w:sz w:val="24"/>
          <w:szCs w:val="24"/>
          <w:lang w:val="tr-TR"/>
        </w:rPr>
        <w:t>Dalvi-Esfahani , M., Ramayah, T., Nilashi, M., 2017, “</w:t>
      </w:r>
      <w:r w:rsidRPr="00EA2131">
        <w:rPr>
          <w:rFonts w:ascii="Times New Roman" w:hAnsi="Times New Roman" w:cs="Times New Roman"/>
          <w:i/>
          <w:color w:val="000000" w:themeColor="text1"/>
          <w:sz w:val="24"/>
          <w:szCs w:val="24"/>
          <w:lang w:val="tr-TR"/>
        </w:rPr>
        <w:t>Modelling Upper Echelons’ Behavioural Drivers of Green IT/IS Adoption Using an Integrated Interpretive Structural Modelling- Analytic Network Process Approach</w:t>
      </w:r>
      <w:r w:rsidRPr="00EA2131">
        <w:rPr>
          <w:rFonts w:ascii="Times New Roman" w:hAnsi="Times New Roman" w:cs="Times New Roman"/>
          <w:color w:val="000000" w:themeColor="text1"/>
          <w:sz w:val="24"/>
          <w:szCs w:val="24"/>
          <w:lang w:val="tr-TR"/>
        </w:rPr>
        <w:t xml:space="preserve">”, </w:t>
      </w:r>
      <w:r w:rsidRPr="00EA2131">
        <w:rPr>
          <w:rFonts w:ascii="Times New Roman" w:hAnsi="Times New Roman" w:cs="Times New Roman"/>
          <w:b/>
          <w:color w:val="000000" w:themeColor="text1"/>
          <w:sz w:val="24"/>
          <w:szCs w:val="24"/>
          <w:lang w:val="tr-TR"/>
        </w:rPr>
        <w:t>Telematics and Informatics</w:t>
      </w:r>
      <w:r w:rsidRPr="00EA2131">
        <w:rPr>
          <w:rFonts w:ascii="Times New Roman" w:hAnsi="Times New Roman" w:cs="Times New Roman"/>
          <w:color w:val="000000" w:themeColor="text1"/>
          <w:sz w:val="24"/>
          <w:szCs w:val="24"/>
          <w:lang w:val="tr-TR"/>
        </w:rPr>
        <w:t>, 34 (2017) 583–603.</w:t>
      </w:r>
    </w:p>
    <w:p w:rsidR="00841A73" w:rsidRDefault="00841A73" w:rsidP="00E93AE5">
      <w:pPr>
        <w:autoSpaceDE w:val="0"/>
        <w:autoSpaceDN w:val="0"/>
        <w:adjustRightInd w:val="0"/>
        <w:spacing w:before="0" w:after="0" w:line="360" w:lineRule="auto"/>
        <w:rPr>
          <w:rFonts w:ascii="Times New Roman" w:hAnsi="Times New Roman" w:cs="Times New Roman"/>
          <w:color w:val="000000" w:themeColor="text1"/>
          <w:sz w:val="24"/>
          <w:szCs w:val="24"/>
          <w:lang w:val="tr-TR"/>
        </w:rPr>
      </w:pPr>
    </w:p>
    <w:p w:rsidR="00841A73" w:rsidRPr="00EA2131" w:rsidRDefault="00841A73" w:rsidP="00E93AE5">
      <w:pPr>
        <w:autoSpaceDE w:val="0"/>
        <w:autoSpaceDN w:val="0"/>
        <w:adjustRightInd w:val="0"/>
        <w:spacing w:before="0" w:after="0" w:line="360" w:lineRule="auto"/>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Dönmez, A., Erol, İ., 2016, “</w:t>
      </w:r>
      <w:r w:rsidRPr="00841A73">
        <w:rPr>
          <w:rFonts w:ascii="Times New Roman" w:hAnsi="Times New Roman" w:cs="Times New Roman"/>
          <w:i/>
          <w:color w:val="000000" w:themeColor="text1"/>
          <w:sz w:val="24"/>
          <w:szCs w:val="24"/>
          <w:lang w:val="tr-TR"/>
        </w:rPr>
        <w:t>Entelektüel Sermayenin Ölçülmesi, VAIC Yöntemi yardımıyla BIST Sürdürülebilirlik Endeksi İşletmeleri Üzerine Bir Uygulama</w:t>
      </w:r>
      <w:r>
        <w:rPr>
          <w:rFonts w:ascii="Times New Roman" w:hAnsi="Times New Roman" w:cs="Times New Roman"/>
          <w:color w:val="000000" w:themeColor="text1"/>
          <w:sz w:val="24"/>
          <w:szCs w:val="24"/>
          <w:lang w:val="tr-TR"/>
        </w:rPr>
        <w:t xml:space="preserve">”,  </w:t>
      </w:r>
      <w:r w:rsidRPr="009A627D">
        <w:rPr>
          <w:rFonts w:ascii="Times New Roman" w:hAnsi="Times New Roman" w:cs="Times New Roman"/>
          <w:b/>
          <w:color w:val="000000" w:themeColor="text1"/>
          <w:sz w:val="24"/>
          <w:szCs w:val="24"/>
          <w:lang w:val="tr-TR"/>
        </w:rPr>
        <w:t>Mali Çözüm</w:t>
      </w:r>
      <w:r>
        <w:rPr>
          <w:rFonts w:ascii="Times New Roman" w:hAnsi="Times New Roman" w:cs="Times New Roman"/>
          <w:color w:val="000000" w:themeColor="text1"/>
          <w:sz w:val="24"/>
          <w:szCs w:val="24"/>
          <w:lang w:val="tr-TR"/>
        </w:rPr>
        <w:t xml:space="preserve">, 26(138), 27-56. </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sidRPr="00EA2131">
        <w:rPr>
          <w:rFonts w:ascii="Times New Roman" w:hAnsi="Times New Roman" w:cs="Times New Roman"/>
          <w:color w:val="000000" w:themeColor="text1"/>
          <w:sz w:val="24"/>
          <w:szCs w:val="24"/>
        </w:rPr>
        <w:t>Dyllick</w:t>
      </w:r>
      <w:proofErr w:type="spellEnd"/>
      <w:r w:rsidRPr="00EA2131">
        <w:rPr>
          <w:rFonts w:ascii="Times New Roman" w:hAnsi="Times New Roman" w:cs="Times New Roman"/>
          <w:color w:val="000000" w:themeColor="text1"/>
          <w:sz w:val="24"/>
          <w:szCs w:val="24"/>
        </w:rPr>
        <w:t xml:space="preserve">, T., </w:t>
      </w:r>
      <w:proofErr w:type="spellStart"/>
      <w:r w:rsidRPr="00EA2131">
        <w:rPr>
          <w:rFonts w:ascii="Times New Roman" w:hAnsi="Times New Roman" w:cs="Times New Roman"/>
          <w:color w:val="000000" w:themeColor="text1"/>
          <w:sz w:val="24"/>
          <w:szCs w:val="24"/>
        </w:rPr>
        <w:t>Hockerts</w:t>
      </w:r>
      <w:proofErr w:type="spellEnd"/>
      <w:r w:rsidRPr="00EA2131">
        <w:rPr>
          <w:rFonts w:ascii="Times New Roman" w:hAnsi="Times New Roman" w:cs="Times New Roman"/>
          <w:color w:val="000000" w:themeColor="text1"/>
          <w:sz w:val="24"/>
          <w:szCs w:val="24"/>
        </w:rPr>
        <w:t>, K., 2002, “</w:t>
      </w:r>
      <w:r w:rsidRPr="00EA2131">
        <w:rPr>
          <w:rFonts w:ascii="Times New Roman" w:hAnsi="Times New Roman" w:cs="Times New Roman"/>
          <w:i/>
          <w:color w:val="000000" w:themeColor="text1"/>
          <w:sz w:val="24"/>
          <w:szCs w:val="24"/>
        </w:rPr>
        <w:t xml:space="preserve">Beyond </w:t>
      </w:r>
      <w:proofErr w:type="gramStart"/>
      <w:r w:rsidRPr="00EA2131">
        <w:rPr>
          <w:rFonts w:ascii="Times New Roman" w:hAnsi="Times New Roman" w:cs="Times New Roman"/>
          <w:i/>
          <w:color w:val="000000" w:themeColor="text1"/>
          <w:sz w:val="24"/>
          <w:szCs w:val="24"/>
        </w:rPr>
        <w:t>The</w:t>
      </w:r>
      <w:proofErr w:type="gramEnd"/>
      <w:r w:rsidRPr="00EA2131">
        <w:rPr>
          <w:rFonts w:ascii="Times New Roman" w:hAnsi="Times New Roman" w:cs="Times New Roman"/>
          <w:i/>
          <w:color w:val="000000" w:themeColor="text1"/>
          <w:sz w:val="24"/>
          <w:szCs w:val="24"/>
        </w:rPr>
        <w:t xml:space="preserve"> Business Case for Corporate Sustainability</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Business Strategy and the Environment,</w:t>
      </w:r>
      <w:r w:rsidRPr="00EA2131">
        <w:rPr>
          <w:rFonts w:ascii="Times New Roman" w:hAnsi="Times New Roman" w:cs="Times New Roman"/>
          <w:color w:val="000000" w:themeColor="text1"/>
          <w:sz w:val="24"/>
          <w:szCs w:val="24"/>
        </w:rPr>
        <w:t xml:space="preserve"> Vol. 11, 130-141.</w:t>
      </w:r>
    </w:p>
    <w:p w:rsidR="009671F9" w:rsidRDefault="009671F9"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9671F9" w:rsidRPr="009671F9" w:rsidRDefault="009671F9" w:rsidP="00E93AE5">
      <w:pPr>
        <w:autoSpaceDE w:val="0"/>
        <w:autoSpaceDN w:val="0"/>
        <w:adjustRightInd w:val="0"/>
        <w:spacing w:before="0" w:after="0" w:line="360" w:lineRule="auto"/>
        <w:rPr>
          <w:rFonts w:ascii="Times New Roman" w:hAnsi="Times New Roman" w:cs="Times New Roman"/>
          <w:color w:val="333333"/>
          <w:spacing w:val="2"/>
          <w:sz w:val="24"/>
          <w:szCs w:val="24"/>
          <w:shd w:val="clear" w:color="auto" w:fill="FCFCFC"/>
        </w:rPr>
      </w:pPr>
      <w:proofErr w:type="spellStart"/>
      <w:r w:rsidRPr="009671F9">
        <w:rPr>
          <w:rFonts w:ascii="Times New Roman" w:hAnsi="Times New Roman" w:cs="Times New Roman"/>
          <w:color w:val="333333"/>
          <w:spacing w:val="2"/>
          <w:sz w:val="24"/>
          <w:szCs w:val="24"/>
          <w:shd w:val="clear" w:color="auto" w:fill="FCFCFC"/>
        </w:rPr>
        <w:t>Escriba-Esteve</w:t>
      </w:r>
      <w:proofErr w:type="spellEnd"/>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xml:space="preserve"> A</w:t>
      </w:r>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Sanchez-</w:t>
      </w:r>
      <w:proofErr w:type="spellStart"/>
      <w:r w:rsidRPr="009671F9">
        <w:rPr>
          <w:rFonts w:ascii="Times New Roman" w:hAnsi="Times New Roman" w:cs="Times New Roman"/>
          <w:color w:val="333333"/>
          <w:spacing w:val="2"/>
          <w:sz w:val="24"/>
          <w:szCs w:val="24"/>
          <w:shd w:val="clear" w:color="auto" w:fill="FCFCFC"/>
        </w:rPr>
        <w:t>Peinado</w:t>
      </w:r>
      <w:proofErr w:type="spellEnd"/>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xml:space="preserve"> L</w:t>
      </w:r>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Sanchez-</w:t>
      </w:r>
      <w:proofErr w:type="spellStart"/>
      <w:r w:rsidRPr="009671F9">
        <w:rPr>
          <w:rFonts w:ascii="Times New Roman" w:hAnsi="Times New Roman" w:cs="Times New Roman"/>
          <w:color w:val="333333"/>
          <w:spacing w:val="2"/>
          <w:sz w:val="24"/>
          <w:szCs w:val="24"/>
          <w:shd w:val="clear" w:color="auto" w:fill="FCFCFC"/>
        </w:rPr>
        <w:t>Peinado</w:t>
      </w:r>
      <w:proofErr w:type="spellEnd"/>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xml:space="preserve"> E</w:t>
      </w:r>
      <w:r>
        <w:rPr>
          <w:rFonts w:ascii="Times New Roman" w:hAnsi="Times New Roman" w:cs="Times New Roman"/>
          <w:color w:val="333333"/>
          <w:spacing w:val="2"/>
          <w:sz w:val="24"/>
          <w:szCs w:val="24"/>
          <w:shd w:val="clear" w:color="auto" w:fill="FCFCFC"/>
        </w:rPr>
        <w:t>., 2009,</w:t>
      </w:r>
      <w:r w:rsidRPr="009671F9">
        <w:rPr>
          <w:rFonts w:ascii="Times New Roman" w:hAnsi="Times New Roman" w:cs="Times New Roman"/>
          <w:color w:val="333333"/>
          <w:spacing w:val="2"/>
          <w:sz w:val="24"/>
          <w:szCs w:val="24"/>
          <w:shd w:val="clear" w:color="auto" w:fill="FCFCFC"/>
        </w:rPr>
        <w:t xml:space="preserve"> </w:t>
      </w:r>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i/>
          <w:color w:val="333333"/>
          <w:spacing w:val="2"/>
          <w:sz w:val="24"/>
          <w:szCs w:val="24"/>
          <w:shd w:val="clear" w:color="auto" w:fill="FCFCFC"/>
        </w:rPr>
        <w:t>The influence of top management teams in the strategic orientation and performance of small and medium-sized enterprises</w:t>
      </w:r>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xml:space="preserve"> </w:t>
      </w:r>
      <w:r w:rsidRPr="009671F9">
        <w:rPr>
          <w:rFonts w:ascii="Times New Roman" w:hAnsi="Times New Roman" w:cs="Times New Roman"/>
          <w:b/>
          <w:color w:val="333333"/>
          <w:spacing w:val="2"/>
          <w:sz w:val="24"/>
          <w:szCs w:val="24"/>
          <w:shd w:val="clear" w:color="auto" w:fill="FCFCFC"/>
        </w:rPr>
        <w:t xml:space="preserve">Br J </w:t>
      </w:r>
      <w:proofErr w:type="spellStart"/>
      <w:r w:rsidRPr="009671F9">
        <w:rPr>
          <w:rFonts w:ascii="Times New Roman" w:hAnsi="Times New Roman" w:cs="Times New Roman"/>
          <w:b/>
          <w:color w:val="333333"/>
          <w:spacing w:val="2"/>
          <w:sz w:val="24"/>
          <w:szCs w:val="24"/>
          <w:shd w:val="clear" w:color="auto" w:fill="FCFCFC"/>
        </w:rPr>
        <w:t>Manag</w:t>
      </w:r>
      <w:proofErr w:type="spellEnd"/>
      <w:r>
        <w:rPr>
          <w:rFonts w:ascii="Times New Roman" w:hAnsi="Times New Roman" w:cs="Times New Roman"/>
          <w:color w:val="333333"/>
          <w:spacing w:val="2"/>
          <w:sz w:val="24"/>
          <w:szCs w:val="24"/>
          <w:shd w:val="clear" w:color="auto" w:fill="FCFCFC"/>
        </w:rPr>
        <w:t>,</w:t>
      </w:r>
      <w:r w:rsidRPr="009671F9">
        <w:rPr>
          <w:rFonts w:ascii="Times New Roman" w:hAnsi="Times New Roman" w:cs="Times New Roman"/>
          <w:color w:val="333333"/>
          <w:spacing w:val="2"/>
          <w:sz w:val="24"/>
          <w:szCs w:val="24"/>
          <w:shd w:val="clear" w:color="auto" w:fill="FCFCFC"/>
        </w:rPr>
        <w:t xml:space="preserve"> 20:581–597</w:t>
      </w:r>
      <w:r>
        <w:rPr>
          <w:rFonts w:ascii="Times New Roman" w:hAnsi="Times New Roman" w:cs="Times New Roman"/>
          <w:color w:val="333333"/>
          <w:spacing w:val="2"/>
          <w:sz w:val="24"/>
          <w:szCs w:val="24"/>
          <w:shd w:val="clear" w:color="auto" w:fill="FCFCFC"/>
        </w:rPr>
        <w:t>.</w:t>
      </w: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Pr="00F3553C" w:rsidRDefault="00E93AE5" w:rsidP="00E93AE5">
      <w:pPr>
        <w:spacing w:before="0" w:after="0" w:line="360" w:lineRule="auto"/>
        <w:rPr>
          <w:rFonts w:ascii="Times New Roman" w:eastAsia="Times New Roman" w:hAnsi="Times New Roman" w:cs="Times New Roman"/>
          <w:color w:val="000000" w:themeColor="text1"/>
          <w:sz w:val="24"/>
          <w:szCs w:val="24"/>
          <w:lang w:eastAsia="en-GB"/>
        </w:rPr>
      </w:pPr>
      <w:r w:rsidRPr="00F3553C">
        <w:rPr>
          <w:rFonts w:ascii="Times New Roman" w:eastAsia="Times New Roman" w:hAnsi="Times New Roman" w:cs="Times New Roman"/>
          <w:color w:val="000000" w:themeColor="text1"/>
          <w:sz w:val="24"/>
          <w:szCs w:val="24"/>
          <w:lang w:eastAsia="en-GB"/>
        </w:rPr>
        <w:t>Evans, R.W., Butler, F.C., 2011, “</w:t>
      </w:r>
      <w:r w:rsidRPr="00F3553C">
        <w:rPr>
          <w:rFonts w:ascii="Times New Roman" w:eastAsia="Times New Roman" w:hAnsi="Times New Roman" w:cs="Times New Roman"/>
          <w:bCs/>
          <w:i/>
          <w:color w:val="000000" w:themeColor="text1"/>
          <w:sz w:val="24"/>
          <w:szCs w:val="24"/>
          <w:lang w:eastAsia="en-GB"/>
        </w:rPr>
        <w:t xml:space="preserve">An upper echelons view of “Good to Great”: principles for </w:t>
      </w:r>
      <w:proofErr w:type="spellStart"/>
      <w:r w:rsidRPr="00F3553C">
        <w:rPr>
          <w:rFonts w:ascii="Times New Roman" w:eastAsia="Times New Roman" w:hAnsi="Times New Roman" w:cs="Times New Roman"/>
          <w:bCs/>
          <w:i/>
          <w:color w:val="000000" w:themeColor="text1"/>
          <w:sz w:val="24"/>
          <w:szCs w:val="24"/>
          <w:lang w:eastAsia="en-GB"/>
        </w:rPr>
        <w:t>behavioral</w:t>
      </w:r>
      <w:proofErr w:type="spellEnd"/>
      <w:r w:rsidRPr="00F3553C">
        <w:rPr>
          <w:rFonts w:ascii="Times New Roman" w:eastAsia="Times New Roman" w:hAnsi="Times New Roman" w:cs="Times New Roman"/>
          <w:bCs/>
          <w:i/>
          <w:color w:val="000000" w:themeColor="text1"/>
          <w:sz w:val="24"/>
          <w:szCs w:val="24"/>
          <w:lang w:eastAsia="en-GB"/>
        </w:rPr>
        <w:t xml:space="preserve"> integration in the top management team</w:t>
      </w:r>
      <w:r w:rsidRPr="00F3553C">
        <w:rPr>
          <w:rFonts w:ascii="Times New Roman" w:eastAsia="Times New Roman" w:hAnsi="Times New Roman" w:cs="Times New Roman"/>
          <w:b/>
          <w:bCs/>
          <w:color w:val="000000" w:themeColor="text1"/>
          <w:sz w:val="24"/>
          <w:szCs w:val="24"/>
          <w:lang w:eastAsia="en-GB"/>
        </w:rPr>
        <w:t xml:space="preserve">”, </w:t>
      </w:r>
      <w:r w:rsidRPr="00F3553C">
        <w:rPr>
          <w:rFonts w:ascii="Times New Roman" w:eastAsia="Times New Roman" w:hAnsi="Times New Roman" w:cs="Times New Roman"/>
          <w:b/>
          <w:color w:val="000000" w:themeColor="text1"/>
          <w:sz w:val="24"/>
          <w:szCs w:val="24"/>
          <w:lang w:eastAsia="en-GB"/>
        </w:rPr>
        <w:t>Journal of Leadership Studies</w:t>
      </w:r>
      <w:r>
        <w:rPr>
          <w:rFonts w:ascii="Times New Roman" w:eastAsia="Times New Roman" w:hAnsi="Times New Roman" w:cs="Times New Roman"/>
          <w:color w:val="000000" w:themeColor="text1"/>
          <w:sz w:val="24"/>
          <w:szCs w:val="24"/>
          <w:lang w:eastAsia="en-GB"/>
        </w:rPr>
        <w:t>, 5 (2),</w:t>
      </w:r>
      <w:r w:rsidRPr="00F3553C">
        <w:rPr>
          <w:rFonts w:ascii="Times New Roman" w:eastAsia="Times New Roman" w:hAnsi="Times New Roman" w:cs="Times New Roman"/>
          <w:color w:val="000000" w:themeColor="text1"/>
          <w:sz w:val="24"/>
          <w:szCs w:val="24"/>
          <w:lang w:eastAsia="en-GB"/>
        </w:rPr>
        <w:t> 89-97.</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spacing w:before="0" w:after="0" w:line="360" w:lineRule="auto"/>
        <w:rPr>
          <w:rFonts w:ascii="Times New Roman" w:hAnsi="Times New Roman" w:cs="Times New Roman"/>
          <w:color w:val="000000" w:themeColor="text1"/>
          <w:sz w:val="24"/>
          <w:szCs w:val="24"/>
          <w:lang w:val="en"/>
        </w:rPr>
      </w:pPr>
      <w:proofErr w:type="spellStart"/>
      <w:r w:rsidRPr="00EA2131">
        <w:rPr>
          <w:rFonts w:ascii="Times New Roman" w:hAnsi="Times New Roman" w:cs="Times New Roman"/>
          <w:color w:val="000000" w:themeColor="text1"/>
          <w:sz w:val="24"/>
          <w:szCs w:val="24"/>
          <w:lang w:val="en"/>
        </w:rPr>
        <w:t>Feil</w:t>
      </w:r>
      <w:proofErr w:type="spellEnd"/>
      <w:r w:rsidRPr="00EA2131">
        <w:rPr>
          <w:rFonts w:ascii="Times New Roman" w:hAnsi="Times New Roman" w:cs="Times New Roman"/>
          <w:color w:val="000000" w:themeColor="text1"/>
          <w:sz w:val="24"/>
          <w:szCs w:val="24"/>
          <w:lang w:val="en"/>
        </w:rPr>
        <w:t xml:space="preserve">, A., </w:t>
      </w:r>
      <w:proofErr w:type="spellStart"/>
      <w:r w:rsidRPr="00EA2131">
        <w:rPr>
          <w:rFonts w:ascii="Times New Roman" w:hAnsi="Times New Roman" w:cs="Times New Roman"/>
          <w:color w:val="000000" w:themeColor="text1"/>
          <w:sz w:val="24"/>
          <w:szCs w:val="24"/>
          <w:lang w:val="en"/>
        </w:rPr>
        <w:t>Quevedo</w:t>
      </w:r>
      <w:proofErr w:type="spellEnd"/>
      <w:r w:rsidRPr="00EA2131">
        <w:rPr>
          <w:rFonts w:ascii="Times New Roman" w:hAnsi="Times New Roman" w:cs="Times New Roman"/>
          <w:color w:val="000000" w:themeColor="text1"/>
          <w:sz w:val="24"/>
          <w:szCs w:val="24"/>
          <w:lang w:val="en"/>
        </w:rPr>
        <w:t>, D., Schreiber, D., 2017, “</w:t>
      </w:r>
      <w:r w:rsidRPr="00EA2131">
        <w:rPr>
          <w:rFonts w:ascii="Times New Roman" w:hAnsi="Times New Roman" w:cs="Times New Roman"/>
          <w:i/>
          <w:color w:val="000000" w:themeColor="text1"/>
          <w:sz w:val="24"/>
          <w:szCs w:val="24"/>
          <w:lang w:val="en"/>
        </w:rPr>
        <w:t>An Analysis of the Sustainability Index of Micro and Small-Sized Furniture Industries.</w:t>
      </w:r>
      <w:proofErr w:type="gramStart"/>
      <w:r w:rsidRPr="00EA2131">
        <w:rPr>
          <w:rFonts w:ascii="Times New Roman" w:hAnsi="Times New Roman" w:cs="Times New Roman"/>
          <w:color w:val="000000" w:themeColor="text1"/>
          <w:sz w:val="24"/>
          <w:szCs w:val="24"/>
          <w:lang w:val="en"/>
        </w:rPr>
        <w:t>”,</w:t>
      </w:r>
      <w:proofErr w:type="gramEnd"/>
      <w:r w:rsidRPr="00EA2131">
        <w:rPr>
          <w:rFonts w:ascii="Times New Roman" w:hAnsi="Times New Roman" w:cs="Times New Roman"/>
          <w:color w:val="000000" w:themeColor="text1"/>
          <w:sz w:val="24"/>
          <w:szCs w:val="24"/>
          <w:lang w:val="en"/>
        </w:rPr>
        <w:t xml:space="preserve"> </w:t>
      </w:r>
      <w:hyperlink r:id="rId9" w:tooltip="Search for Clean Technologies &amp; Environmental Policy" w:history="1">
        <w:r w:rsidRPr="007B36D2">
          <w:rPr>
            <w:rStyle w:val="Hyperlink"/>
            <w:b/>
            <w:color w:val="000000" w:themeColor="text1"/>
            <w:sz w:val="24"/>
            <w:szCs w:val="24"/>
            <w:u w:val="none"/>
            <w:lang w:val="en"/>
          </w:rPr>
          <w:t>Clean Technologies &amp; Environmental Policy</w:t>
        </w:r>
      </w:hyperlink>
      <w:r w:rsidRPr="007B36D2">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19 (</w:t>
      </w:r>
      <w:r w:rsidRPr="00EA2131">
        <w:rPr>
          <w:rFonts w:ascii="Times New Roman" w:hAnsi="Times New Roman" w:cs="Times New Roman"/>
          <w:color w:val="000000" w:themeColor="text1"/>
          <w:sz w:val="24"/>
          <w:szCs w:val="24"/>
          <w:lang w:val="en"/>
        </w:rPr>
        <w:t>7</w:t>
      </w:r>
      <w:r>
        <w:rPr>
          <w:rFonts w:ascii="Times New Roman" w:hAnsi="Times New Roman" w:cs="Times New Roman"/>
          <w:color w:val="000000" w:themeColor="text1"/>
          <w:sz w:val="24"/>
          <w:szCs w:val="24"/>
          <w:lang w:val="en"/>
        </w:rPr>
        <w:t xml:space="preserve">), 1883-1896. </w:t>
      </w:r>
      <w:r w:rsidRPr="00EA2131">
        <w:rPr>
          <w:rFonts w:ascii="Times New Roman" w:hAnsi="Times New Roman" w:cs="Times New Roman"/>
          <w:color w:val="000000" w:themeColor="text1"/>
          <w:sz w:val="24"/>
          <w:szCs w:val="24"/>
          <w:lang w:val="en"/>
        </w:rPr>
        <w:t xml:space="preserve"> </w:t>
      </w:r>
    </w:p>
    <w:p w:rsidR="001F3C16" w:rsidRPr="001F3C16" w:rsidRDefault="001F3C16" w:rsidP="00E93AE5">
      <w:pPr>
        <w:spacing w:before="0" w:after="0" w:line="360" w:lineRule="auto"/>
        <w:rPr>
          <w:rFonts w:ascii="Times New Roman" w:hAnsi="Times New Roman" w:cs="Times New Roman"/>
          <w:color w:val="000000" w:themeColor="text1"/>
          <w:sz w:val="24"/>
          <w:szCs w:val="24"/>
          <w:lang w:val="en"/>
        </w:rPr>
      </w:pPr>
    </w:p>
    <w:p w:rsidR="001F3C16" w:rsidRPr="001F3C16" w:rsidRDefault="001F3C16" w:rsidP="00E93AE5">
      <w:pPr>
        <w:spacing w:before="0" w:after="0" w:line="360" w:lineRule="auto"/>
        <w:rPr>
          <w:rFonts w:ascii="Times New Roman" w:hAnsi="Times New Roman" w:cs="Times New Roman"/>
          <w:color w:val="000000" w:themeColor="text1"/>
          <w:sz w:val="24"/>
          <w:szCs w:val="24"/>
          <w:lang w:val="en"/>
        </w:rPr>
      </w:pPr>
      <w:r w:rsidRPr="001F3C16">
        <w:rPr>
          <w:rFonts w:ascii="Times New Roman" w:hAnsi="Times New Roman" w:cs="Times New Roman"/>
          <w:color w:val="333333"/>
          <w:spacing w:val="2"/>
          <w:sz w:val="24"/>
          <w:szCs w:val="24"/>
          <w:shd w:val="clear" w:color="auto" w:fill="FCFCFC"/>
        </w:rPr>
        <w:t>Finkelstein S</w:t>
      </w:r>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 xml:space="preserve">, </w:t>
      </w:r>
      <w:proofErr w:type="spellStart"/>
      <w:r w:rsidRPr="001F3C16">
        <w:rPr>
          <w:rFonts w:ascii="Times New Roman" w:hAnsi="Times New Roman" w:cs="Times New Roman"/>
          <w:color w:val="333333"/>
          <w:spacing w:val="2"/>
          <w:sz w:val="24"/>
          <w:szCs w:val="24"/>
          <w:shd w:val="clear" w:color="auto" w:fill="FCFCFC"/>
        </w:rPr>
        <w:t>Hambrick</w:t>
      </w:r>
      <w:proofErr w:type="spellEnd"/>
      <w:r w:rsidRPr="001F3C16">
        <w:rPr>
          <w:rFonts w:ascii="Times New Roman" w:hAnsi="Times New Roman" w:cs="Times New Roman"/>
          <w:color w:val="333333"/>
          <w:spacing w:val="2"/>
          <w:sz w:val="24"/>
          <w:szCs w:val="24"/>
          <w:shd w:val="clear" w:color="auto" w:fill="FCFCFC"/>
        </w:rPr>
        <w:t xml:space="preserve"> D</w:t>
      </w:r>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C</w:t>
      </w:r>
      <w:r>
        <w:rPr>
          <w:rFonts w:ascii="Times New Roman" w:hAnsi="Times New Roman" w:cs="Times New Roman"/>
          <w:color w:val="333333"/>
          <w:spacing w:val="2"/>
          <w:sz w:val="24"/>
          <w:szCs w:val="24"/>
          <w:shd w:val="clear" w:color="auto" w:fill="FCFCFC"/>
        </w:rPr>
        <w:t xml:space="preserve">., 1996, </w:t>
      </w:r>
      <w:r w:rsidRPr="001F3C16">
        <w:rPr>
          <w:rFonts w:ascii="Times New Roman" w:hAnsi="Times New Roman" w:cs="Times New Roman"/>
          <w:b/>
          <w:color w:val="333333"/>
          <w:spacing w:val="2"/>
          <w:sz w:val="24"/>
          <w:szCs w:val="24"/>
          <w:shd w:val="clear" w:color="auto" w:fill="FCFCFC"/>
        </w:rPr>
        <w:t>Strategic leadership: top executives and their effects on organizations</w:t>
      </w:r>
      <w:r>
        <w:rPr>
          <w:rFonts w:ascii="Times New Roman" w:hAnsi="Times New Roman" w:cs="Times New Roman"/>
          <w:b/>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 xml:space="preserve"> West Publishing Company, St. Paul</w:t>
      </w:r>
      <w:r>
        <w:rPr>
          <w:rFonts w:ascii="Times New Roman" w:hAnsi="Times New Roman" w:cs="Times New Roman"/>
          <w:color w:val="333333"/>
          <w:spacing w:val="2"/>
          <w:sz w:val="24"/>
          <w:szCs w:val="24"/>
          <w:shd w:val="clear" w:color="auto" w:fill="FCFCFC"/>
        </w:rPr>
        <w:t>.</w:t>
      </w:r>
    </w:p>
    <w:p w:rsidR="00E93AE5" w:rsidRPr="001F3C16"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color w:val="000000" w:themeColor="text1"/>
          <w:sz w:val="24"/>
          <w:szCs w:val="24"/>
        </w:rPr>
        <w:t xml:space="preserve">Freeman, R.E., 1984, </w:t>
      </w:r>
      <w:r w:rsidRPr="00EA2131">
        <w:rPr>
          <w:rFonts w:ascii="Times New Roman" w:hAnsi="Times New Roman" w:cs="Times New Roman"/>
          <w:b/>
          <w:color w:val="000000" w:themeColor="text1"/>
          <w:sz w:val="24"/>
          <w:szCs w:val="24"/>
        </w:rPr>
        <w:t xml:space="preserve">Strategic Management: A Stakeholder Approach, </w:t>
      </w:r>
      <w:r w:rsidRPr="00EA2131">
        <w:rPr>
          <w:rFonts w:ascii="Times New Roman" w:hAnsi="Times New Roman" w:cs="Times New Roman"/>
          <w:color w:val="000000" w:themeColor="text1"/>
          <w:sz w:val="24"/>
          <w:szCs w:val="24"/>
        </w:rPr>
        <w:t xml:space="preserve">Pitman, </w:t>
      </w:r>
      <w:proofErr w:type="gramStart"/>
      <w:r w:rsidRPr="00EA2131">
        <w:rPr>
          <w:rFonts w:ascii="Times New Roman" w:hAnsi="Times New Roman" w:cs="Times New Roman"/>
          <w:color w:val="000000" w:themeColor="text1"/>
          <w:sz w:val="24"/>
          <w:szCs w:val="24"/>
        </w:rPr>
        <w:t>Boston</w:t>
      </w:r>
      <w:proofErr w:type="gramEnd"/>
      <w:r w:rsidRPr="00EA2131">
        <w:rPr>
          <w:rFonts w:ascii="Times New Roman" w:hAnsi="Times New Roman" w:cs="Times New Roman"/>
          <w:color w:val="000000" w:themeColor="text1"/>
          <w:sz w:val="24"/>
          <w:szCs w:val="24"/>
        </w:rPr>
        <w:t>, MA.</w:t>
      </w:r>
    </w:p>
    <w:p w:rsidR="006A3C52" w:rsidRDefault="006A3C52"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6A3C52" w:rsidRPr="006A3C52" w:rsidRDefault="006A3C52" w:rsidP="00E93AE5">
      <w:pPr>
        <w:autoSpaceDE w:val="0"/>
        <w:autoSpaceDN w:val="0"/>
        <w:adjustRightInd w:val="0"/>
        <w:spacing w:before="0" w:after="0"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Frey, M.C., </w:t>
      </w:r>
      <w:proofErr w:type="spellStart"/>
      <w:r>
        <w:rPr>
          <w:rFonts w:ascii="Times New Roman" w:hAnsi="Times New Roman" w:cs="Times New Roman"/>
          <w:color w:val="000000" w:themeColor="text1"/>
          <w:sz w:val="24"/>
          <w:szCs w:val="24"/>
        </w:rPr>
        <w:t>Detterman</w:t>
      </w:r>
      <w:proofErr w:type="spellEnd"/>
      <w:r>
        <w:rPr>
          <w:rFonts w:ascii="Times New Roman" w:hAnsi="Times New Roman" w:cs="Times New Roman"/>
          <w:color w:val="000000" w:themeColor="text1"/>
          <w:sz w:val="24"/>
          <w:szCs w:val="24"/>
        </w:rPr>
        <w:t>, D.K., 2004, “</w:t>
      </w:r>
      <w:r>
        <w:rPr>
          <w:rFonts w:ascii="Times New Roman" w:hAnsi="Times New Roman" w:cs="Times New Roman"/>
          <w:i/>
          <w:color w:val="000000" w:themeColor="text1"/>
          <w:sz w:val="24"/>
          <w:szCs w:val="24"/>
        </w:rPr>
        <w:t>Scholastic assessment or g? The relationship between SAT and general cognitive ability.”</w:t>
      </w:r>
      <w:proofErr w:type="gramStart"/>
      <w:r>
        <w:rPr>
          <w:rFonts w:ascii="Times New Roman" w:hAnsi="Times New Roman" w:cs="Times New Roman"/>
          <w:i/>
          <w:color w:val="000000" w:themeColor="text1"/>
          <w:sz w:val="24"/>
          <w:szCs w:val="24"/>
        </w:rPr>
        <w:t>,</w:t>
      </w:r>
      <w:proofErr w:type="spellStart"/>
      <w:r>
        <w:rPr>
          <w:rFonts w:ascii="Times New Roman" w:hAnsi="Times New Roman" w:cs="Times New Roman"/>
          <w:b/>
          <w:color w:val="000000" w:themeColor="text1"/>
          <w:sz w:val="24"/>
          <w:szCs w:val="24"/>
        </w:rPr>
        <w:t>Psychol</w:t>
      </w:r>
      <w:proofErr w:type="spellEnd"/>
      <w:proofErr w:type="gramEnd"/>
      <w:r>
        <w:rPr>
          <w:rFonts w:ascii="Times New Roman" w:hAnsi="Times New Roman" w:cs="Times New Roman"/>
          <w:b/>
          <w:color w:val="000000" w:themeColor="text1"/>
          <w:sz w:val="24"/>
          <w:szCs w:val="24"/>
        </w:rPr>
        <w:t xml:space="preserve"> Science</w:t>
      </w:r>
      <w:r w:rsidR="008F0D79">
        <w:rPr>
          <w:rFonts w:ascii="Times New Roman" w:hAnsi="Times New Roman" w:cs="Times New Roman"/>
          <w:color w:val="000000" w:themeColor="text1"/>
          <w:sz w:val="24"/>
          <w:szCs w:val="24"/>
        </w:rPr>
        <w:t xml:space="preserve">, </w:t>
      </w:r>
      <w:r w:rsidRPr="008F0D79">
        <w:rPr>
          <w:rFonts w:ascii="Times New Roman" w:hAnsi="Times New Roman" w:cs="Times New Roman"/>
          <w:color w:val="000000" w:themeColor="text1"/>
          <w:sz w:val="24"/>
          <w:szCs w:val="24"/>
        </w:rPr>
        <w:t>15(6), 373-378.</w:t>
      </w:r>
    </w:p>
    <w:p w:rsidR="001F3C16" w:rsidRDefault="001F3C16"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1F3C16" w:rsidRDefault="001F3C16" w:rsidP="00E93AE5">
      <w:pPr>
        <w:autoSpaceDE w:val="0"/>
        <w:autoSpaceDN w:val="0"/>
        <w:adjustRightInd w:val="0"/>
        <w:spacing w:before="0" w:after="0" w:line="360" w:lineRule="auto"/>
        <w:rPr>
          <w:rFonts w:ascii="Times New Roman" w:hAnsi="Times New Roman" w:cs="Times New Roman"/>
          <w:color w:val="333333"/>
          <w:spacing w:val="2"/>
          <w:sz w:val="24"/>
          <w:szCs w:val="24"/>
          <w:shd w:val="clear" w:color="auto" w:fill="FCFCFC"/>
        </w:rPr>
      </w:pPr>
      <w:proofErr w:type="spellStart"/>
      <w:r w:rsidRPr="001F3C16">
        <w:rPr>
          <w:rFonts w:ascii="Times New Roman" w:hAnsi="Times New Roman" w:cs="Times New Roman"/>
          <w:color w:val="333333"/>
          <w:spacing w:val="2"/>
          <w:sz w:val="24"/>
          <w:szCs w:val="24"/>
          <w:shd w:val="clear" w:color="auto" w:fill="FCFCFC"/>
        </w:rPr>
        <w:t>Hambrick</w:t>
      </w:r>
      <w:proofErr w:type="spellEnd"/>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 xml:space="preserve"> D</w:t>
      </w:r>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C</w:t>
      </w:r>
      <w:r>
        <w:rPr>
          <w:rFonts w:ascii="Times New Roman" w:hAnsi="Times New Roman" w:cs="Times New Roman"/>
          <w:color w:val="333333"/>
          <w:spacing w:val="2"/>
          <w:sz w:val="24"/>
          <w:szCs w:val="24"/>
          <w:shd w:val="clear" w:color="auto" w:fill="FCFCFC"/>
        </w:rPr>
        <w:t>., 1989,</w:t>
      </w:r>
      <w:r w:rsidRPr="001F3C16">
        <w:rPr>
          <w:rFonts w:ascii="Times New Roman" w:hAnsi="Times New Roman" w:cs="Times New Roman"/>
          <w:color w:val="333333"/>
          <w:spacing w:val="2"/>
          <w:sz w:val="24"/>
          <w:szCs w:val="24"/>
          <w:shd w:val="clear" w:color="auto" w:fill="FCFCFC"/>
        </w:rPr>
        <w:t xml:space="preserve"> </w:t>
      </w:r>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i/>
          <w:color w:val="333333"/>
          <w:spacing w:val="2"/>
          <w:sz w:val="24"/>
          <w:szCs w:val="24"/>
          <w:shd w:val="clear" w:color="auto" w:fill="FCFCFC"/>
        </w:rPr>
        <w:t>Guest editor’s introduction: putting top managers in the strategy picture</w:t>
      </w:r>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 xml:space="preserve"> </w:t>
      </w:r>
      <w:r w:rsidRPr="001F3C16">
        <w:rPr>
          <w:rFonts w:ascii="Times New Roman" w:hAnsi="Times New Roman" w:cs="Times New Roman"/>
          <w:b/>
          <w:color w:val="333333"/>
          <w:spacing w:val="2"/>
          <w:sz w:val="24"/>
          <w:szCs w:val="24"/>
          <w:shd w:val="clear" w:color="auto" w:fill="FCFCFC"/>
        </w:rPr>
        <w:t>Strategic Management Journal</w:t>
      </w:r>
      <w:r>
        <w:rPr>
          <w:rFonts w:ascii="Times New Roman" w:hAnsi="Times New Roman" w:cs="Times New Roman"/>
          <w:color w:val="333333"/>
          <w:spacing w:val="2"/>
          <w:sz w:val="24"/>
          <w:szCs w:val="24"/>
          <w:shd w:val="clear" w:color="auto" w:fill="FCFCFC"/>
        </w:rPr>
        <w:t>,</w:t>
      </w:r>
      <w:r w:rsidRPr="001F3C16">
        <w:rPr>
          <w:rFonts w:ascii="Times New Roman" w:hAnsi="Times New Roman" w:cs="Times New Roman"/>
          <w:color w:val="333333"/>
          <w:spacing w:val="2"/>
          <w:sz w:val="24"/>
          <w:szCs w:val="24"/>
          <w:shd w:val="clear" w:color="auto" w:fill="FCFCFC"/>
        </w:rPr>
        <w:t xml:space="preserve"> 10:5–15</w:t>
      </w:r>
      <w:r>
        <w:rPr>
          <w:rFonts w:ascii="Times New Roman" w:hAnsi="Times New Roman" w:cs="Times New Roman"/>
          <w:color w:val="333333"/>
          <w:spacing w:val="2"/>
          <w:sz w:val="24"/>
          <w:szCs w:val="24"/>
          <w:shd w:val="clear" w:color="auto" w:fill="FCFCFC"/>
        </w:rPr>
        <w:t>.</w:t>
      </w:r>
    </w:p>
    <w:p w:rsidR="00612915" w:rsidRDefault="00612915" w:rsidP="00E93AE5">
      <w:pPr>
        <w:autoSpaceDE w:val="0"/>
        <w:autoSpaceDN w:val="0"/>
        <w:adjustRightInd w:val="0"/>
        <w:spacing w:before="0" w:after="0" w:line="360" w:lineRule="auto"/>
        <w:rPr>
          <w:rFonts w:ascii="Times New Roman" w:hAnsi="Times New Roman" w:cs="Times New Roman"/>
          <w:color w:val="333333"/>
          <w:spacing w:val="2"/>
          <w:sz w:val="24"/>
          <w:szCs w:val="24"/>
          <w:shd w:val="clear" w:color="auto" w:fill="FCFCFC"/>
        </w:rPr>
      </w:pPr>
    </w:p>
    <w:p w:rsidR="00612915" w:rsidRPr="00612915" w:rsidRDefault="00612915"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333333"/>
          <w:spacing w:val="2"/>
          <w:sz w:val="24"/>
          <w:szCs w:val="24"/>
          <w:shd w:val="clear" w:color="auto" w:fill="FCFCFC"/>
        </w:rPr>
        <w:t>Hambrick</w:t>
      </w:r>
      <w:proofErr w:type="spellEnd"/>
      <w:r>
        <w:rPr>
          <w:rFonts w:ascii="Times New Roman" w:hAnsi="Times New Roman" w:cs="Times New Roman"/>
          <w:color w:val="333333"/>
          <w:spacing w:val="2"/>
          <w:sz w:val="24"/>
          <w:szCs w:val="24"/>
          <w:shd w:val="clear" w:color="auto" w:fill="FCFCFC"/>
        </w:rPr>
        <w:t xml:space="preserve">, D.C., </w:t>
      </w:r>
      <w:proofErr w:type="spellStart"/>
      <w:r>
        <w:rPr>
          <w:rFonts w:ascii="Times New Roman" w:hAnsi="Times New Roman" w:cs="Times New Roman"/>
          <w:color w:val="333333"/>
          <w:spacing w:val="2"/>
          <w:sz w:val="24"/>
          <w:szCs w:val="24"/>
          <w:shd w:val="clear" w:color="auto" w:fill="FCFCFC"/>
        </w:rPr>
        <w:t>Fukutomi</w:t>
      </w:r>
      <w:proofErr w:type="spellEnd"/>
      <w:r>
        <w:rPr>
          <w:rFonts w:ascii="Times New Roman" w:hAnsi="Times New Roman" w:cs="Times New Roman"/>
          <w:color w:val="333333"/>
          <w:spacing w:val="2"/>
          <w:sz w:val="24"/>
          <w:szCs w:val="24"/>
          <w:shd w:val="clear" w:color="auto" w:fill="FCFCFC"/>
        </w:rPr>
        <w:t xml:space="preserve">, G.D., 1991, </w:t>
      </w:r>
      <w:r>
        <w:rPr>
          <w:rFonts w:ascii="Times New Roman" w:hAnsi="Times New Roman" w:cs="Times New Roman"/>
          <w:i/>
          <w:color w:val="333333"/>
          <w:spacing w:val="2"/>
          <w:sz w:val="24"/>
          <w:szCs w:val="24"/>
          <w:shd w:val="clear" w:color="auto" w:fill="FCFCFC"/>
        </w:rPr>
        <w:t>“The seasons of a CEO’S tenure.</w:t>
      </w:r>
      <w:proofErr w:type="gramStart"/>
      <w:r>
        <w:rPr>
          <w:rFonts w:ascii="Times New Roman" w:hAnsi="Times New Roman" w:cs="Times New Roman"/>
          <w:i/>
          <w:color w:val="333333"/>
          <w:spacing w:val="2"/>
          <w:sz w:val="24"/>
          <w:szCs w:val="24"/>
          <w:shd w:val="clear" w:color="auto" w:fill="FCFCFC"/>
        </w:rPr>
        <w:t>”</w:t>
      </w:r>
      <w:r>
        <w:rPr>
          <w:rFonts w:ascii="Times New Roman" w:hAnsi="Times New Roman" w:cs="Times New Roman"/>
          <w:color w:val="333333"/>
          <w:spacing w:val="2"/>
          <w:sz w:val="24"/>
          <w:szCs w:val="24"/>
          <w:shd w:val="clear" w:color="auto" w:fill="FCFCFC"/>
        </w:rPr>
        <w:t>,</w:t>
      </w:r>
      <w:proofErr w:type="gramEnd"/>
      <w:r>
        <w:rPr>
          <w:rFonts w:ascii="Times New Roman" w:hAnsi="Times New Roman" w:cs="Times New Roman"/>
          <w:color w:val="333333"/>
          <w:spacing w:val="2"/>
          <w:sz w:val="24"/>
          <w:szCs w:val="24"/>
          <w:shd w:val="clear" w:color="auto" w:fill="FCFCFC"/>
        </w:rPr>
        <w:t xml:space="preserve"> </w:t>
      </w:r>
      <w:r>
        <w:rPr>
          <w:rFonts w:ascii="Times New Roman" w:hAnsi="Times New Roman" w:cs="Times New Roman"/>
          <w:b/>
          <w:color w:val="333333"/>
          <w:spacing w:val="2"/>
          <w:sz w:val="24"/>
          <w:szCs w:val="24"/>
          <w:shd w:val="clear" w:color="auto" w:fill="FCFCFC"/>
        </w:rPr>
        <w:t>Academy of Management Review</w:t>
      </w:r>
      <w:r>
        <w:rPr>
          <w:rFonts w:ascii="Times New Roman" w:hAnsi="Times New Roman" w:cs="Times New Roman"/>
          <w:color w:val="333333"/>
          <w:spacing w:val="2"/>
          <w:sz w:val="24"/>
          <w:szCs w:val="24"/>
          <w:shd w:val="clear" w:color="auto" w:fill="FCFCFC"/>
        </w:rPr>
        <w:t xml:space="preserve">, 16(4), 719-742. </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sidRPr="00EA2131">
        <w:rPr>
          <w:rFonts w:ascii="Times New Roman" w:hAnsi="Times New Roman" w:cs="Times New Roman"/>
          <w:color w:val="000000" w:themeColor="text1"/>
          <w:sz w:val="24"/>
          <w:szCs w:val="24"/>
        </w:rPr>
        <w:t>Hambrick</w:t>
      </w:r>
      <w:proofErr w:type="spellEnd"/>
      <w:r w:rsidRPr="00EA2131">
        <w:rPr>
          <w:rFonts w:ascii="Times New Roman" w:hAnsi="Times New Roman" w:cs="Times New Roman"/>
          <w:color w:val="000000" w:themeColor="text1"/>
          <w:sz w:val="24"/>
          <w:szCs w:val="24"/>
        </w:rPr>
        <w:t>, D. C., &amp; Mason, P. A., 1984, “</w:t>
      </w:r>
      <w:r w:rsidRPr="00EA2131">
        <w:rPr>
          <w:rFonts w:ascii="Times New Roman" w:hAnsi="Times New Roman" w:cs="Times New Roman"/>
          <w:i/>
          <w:color w:val="000000" w:themeColor="text1"/>
          <w:sz w:val="24"/>
          <w:szCs w:val="24"/>
        </w:rPr>
        <w:t>Upper Echelons: The Organization as A Reflection of Its Top Managers</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Academy of Management Review</w:t>
      </w:r>
      <w:r w:rsidRPr="00EA2131">
        <w:rPr>
          <w:rFonts w:ascii="Times New Roman" w:hAnsi="Times New Roman" w:cs="Times New Roman"/>
          <w:color w:val="000000" w:themeColor="text1"/>
          <w:sz w:val="24"/>
          <w:szCs w:val="24"/>
        </w:rPr>
        <w:t>, 9, 193–206.</w:t>
      </w:r>
    </w:p>
    <w:p w:rsidR="00552380" w:rsidRDefault="00552380"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552380" w:rsidRPr="00EA2131" w:rsidRDefault="00552380"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Herrmann, P., </w:t>
      </w:r>
      <w:proofErr w:type="spellStart"/>
      <w:r>
        <w:rPr>
          <w:rFonts w:ascii="Times New Roman" w:hAnsi="Times New Roman" w:cs="Times New Roman"/>
          <w:color w:val="000000" w:themeColor="text1"/>
          <w:sz w:val="24"/>
          <w:szCs w:val="24"/>
        </w:rPr>
        <w:t>Datta</w:t>
      </w:r>
      <w:proofErr w:type="spellEnd"/>
      <w:r>
        <w:rPr>
          <w:rFonts w:ascii="Times New Roman" w:hAnsi="Times New Roman" w:cs="Times New Roman"/>
          <w:color w:val="000000" w:themeColor="text1"/>
          <w:sz w:val="24"/>
          <w:szCs w:val="24"/>
        </w:rPr>
        <w:t>, D.K., 2002, “</w:t>
      </w:r>
      <w:r>
        <w:rPr>
          <w:rFonts w:ascii="Times New Roman" w:hAnsi="Times New Roman" w:cs="Times New Roman"/>
          <w:i/>
          <w:color w:val="000000" w:themeColor="text1"/>
          <w:sz w:val="24"/>
          <w:szCs w:val="24"/>
        </w:rPr>
        <w:t xml:space="preserve">Relationships between top management team characteristics and international diversification: An empirical investigation”, </w:t>
      </w:r>
      <w:r>
        <w:rPr>
          <w:rFonts w:ascii="Times New Roman" w:hAnsi="Times New Roman" w:cs="Times New Roman"/>
          <w:b/>
          <w:color w:val="000000" w:themeColor="text1"/>
          <w:sz w:val="24"/>
          <w:szCs w:val="24"/>
        </w:rPr>
        <w:t xml:space="preserve">British Journal of Management, </w:t>
      </w:r>
      <w:r>
        <w:rPr>
          <w:rFonts w:ascii="Times New Roman" w:hAnsi="Times New Roman" w:cs="Times New Roman"/>
          <w:color w:val="000000" w:themeColor="text1"/>
          <w:sz w:val="24"/>
          <w:szCs w:val="24"/>
        </w:rPr>
        <w:t xml:space="preserve">16, 69-78. </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Pr="00EA2131" w:rsidRDefault="00E93AE5" w:rsidP="00E93AE5">
      <w:pPr>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color w:val="000000" w:themeColor="text1"/>
          <w:sz w:val="24"/>
          <w:szCs w:val="24"/>
        </w:rPr>
        <w:t>Kaplan, R. S., Norton, D. P., 2001, “</w:t>
      </w:r>
      <w:r w:rsidRPr="00EA2131">
        <w:rPr>
          <w:rFonts w:ascii="Times New Roman" w:hAnsi="Times New Roman" w:cs="Times New Roman"/>
          <w:i/>
          <w:color w:val="000000" w:themeColor="text1"/>
          <w:sz w:val="24"/>
          <w:szCs w:val="24"/>
        </w:rPr>
        <w:t>Transforming the Balanced Scorecard from Performance Measurement to Strategic Management</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American Accounting Association Accounting Horizons,</w:t>
      </w:r>
      <w:r>
        <w:rPr>
          <w:rFonts w:ascii="Times New Roman" w:hAnsi="Times New Roman" w:cs="Times New Roman"/>
          <w:color w:val="000000" w:themeColor="text1"/>
          <w:sz w:val="24"/>
          <w:szCs w:val="24"/>
        </w:rPr>
        <w:t xml:space="preserve"> Vol. 15, No. 1, </w:t>
      </w:r>
      <w:r w:rsidRPr="00EA2131">
        <w:rPr>
          <w:rFonts w:ascii="Times New Roman" w:hAnsi="Times New Roman" w:cs="Times New Roman"/>
          <w:color w:val="000000" w:themeColor="text1"/>
          <w:sz w:val="24"/>
          <w:szCs w:val="24"/>
        </w:rPr>
        <w:t>87-104.</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Pr="00EA2131" w:rsidRDefault="00E93AE5" w:rsidP="00E93AE5">
      <w:pPr>
        <w:spacing w:before="0" w:after="0" w:line="360" w:lineRule="auto"/>
        <w:outlineLvl w:val="0"/>
        <w:rPr>
          <w:rFonts w:ascii="Times New Roman" w:eastAsia="Times New Roman" w:hAnsi="Times New Roman" w:cs="Times New Roman"/>
          <w:color w:val="000000" w:themeColor="text1"/>
          <w:kern w:val="36"/>
          <w:sz w:val="24"/>
          <w:szCs w:val="24"/>
          <w:lang w:eastAsia="en-GB"/>
        </w:rPr>
      </w:pPr>
      <w:proofErr w:type="spellStart"/>
      <w:r w:rsidRPr="00EA2131">
        <w:rPr>
          <w:rFonts w:ascii="Times New Roman" w:hAnsi="Times New Roman" w:cs="Times New Roman"/>
          <w:color w:val="000000" w:themeColor="text1"/>
          <w:sz w:val="24"/>
          <w:szCs w:val="24"/>
        </w:rPr>
        <w:t>Kassem</w:t>
      </w:r>
      <w:proofErr w:type="spellEnd"/>
      <w:r w:rsidRPr="00EA2131">
        <w:rPr>
          <w:rFonts w:ascii="Times New Roman" w:hAnsi="Times New Roman" w:cs="Times New Roman"/>
          <w:color w:val="000000" w:themeColor="text1"/>
          <w:sz w:val="24"/>
          <w:szCs w:val="24"/>
        </w:rPr>
        <w:t xml:space="preserve">, E., </w:t>
      </w:r>
      <w:proofErr w:type="spellStart"/>
      <w:r w:rsidRPr="00EA2131">
        <w:rPr>
          <w:rFonts w:ascii="Times New Roman" w:hAnsi="Times New Roman" w:cs="Times New Roman"/>
          <w:color w:val="000000" w:themeColor="text1"/>
          <w:sz w:val="24"/>
          <w:szCs w:val="24"/>
        </w:rPr>
        <w:t>Trenz</w:t>
      </w:r>
      <w:proofErr w:type="spellEnd"/>
      <w:r w:rsidRPr="00EA2131">
        <w:rPr>
          <w:rFonts w:ascii="Times New Roman" w:hAnsi="Times New Roman" w:cs="Times New Roman"/>
          <w:color w:val="000000" w:themeColor="text1"/>
          <w:sz w:val="24"/>
          <w:szCs w:val="24"/>
        </w:rPr>
        <w:t xml:space="preserve">, O., </w:t>
      </w:r>
      <w:proofErr w:type="spellStart"/>
      <w:r w:rsidRPr="00EA2131">
        <w:rPr>
          <w:rFonts w:ascii="Times New Roman" w:hAnsi="Times New Roman" w:cs="Times New Roman"/>
          <w:color w:val="000000" w:themeColor="text1"/>
          <w:sz w:val="24"/>
          <w:szCs w:val="24"/>
        </w:rPr>
        <w:t>Hrebicek</w:t>
      </w:r>
      <w:proofErr w:type="spellEnd"/>
      <w:r w:rsidRPr="00EA2131">
        <w:rPr>
          <w:rFonts w:ascii="Times New Roman" w:hAnsi="Times New Roman" w:cs="Times New Roman"/>
          <w:color w:val="000000" w:themeColor="text1"/>
          <w:sz w:val="24"/>
          <w:szCs w:val="24"/>
        </w:rPr>
        <w:t xml:space="preserve">, J., </w:t>
      </w:r>
      <w:proofErr w:type="spellStart"/>
      <w:r w:rsidRPr="00EA2131">
        <w:rPr>
          <w:rFonts w:ascii="Times New Roman" w:hAnsi="Times New Roman" w:cs="Times New Roman"/>
          <w:color w:val="000000" w:themeColor="text1"/>
          <w:sz w:val="24"/>
          <w:szCs w:val="24"/>
        </w:rPr>
        <w:t>Faldik</w:t>
      </w:r>
      <w:proofErr w:type="spellEnd"/>
      <w:r w:rsidRPr="00EA2131">
        <w:rPr>
          <w:rFonts w:ascii="Times New Roman" w:hAnsi="Times New Roman" w:cs="Times New Roman"/>
          <w:color w:val="000000" w:themeColor="text1"/>
          <w:sz w:val="24"/>
          <w:szCs w:val="24"/>
        </w:rPr>
        <w:t>, O., 2016, “</w:t>
      </w:r>
      <w:r w:rsidRPr="00EA2131">
        <w:rPr>
          <w:rFonts w:ascii="Times New Roman" w:eastAsia="Times New Roman" w:hAnsi="Times New Roman" w:cs="Times New Roman"/>
          <w:i/>
          <w:color w:val="000000" w:themeColor="text1"/>
          <w:kern w:val="36"/>
          <w:sz w:val="24"/>
          <w:szCs w:val="24"/>
          <w:lang w:eastAsia="en-GB"/>
        </w:rPr>
        <w:t>Sustainability Assessment Using Sustainable Value Added</w:t>
      </w:r>
      <w:r w:rsidRPr="00EA2131">
        <w:rPr>
          <w:rFonts w:ascii="Times New Roman" w:eastAsia="Times New Roman" w:hAnsi="Times New Roman" w:cs="Times New Roman"/>
          <w:color w:val="000000" w:themeColor="text1"/>
          <w:kern w:val="36"/>
          <w:sz w:val="24"/>
          <w:szCs w:val="24"/>
          <w:lang w:eastAsia="en-GB"/>
        </w:rPr>
        <w:t xml:space="preserve">”, </w:t>
      </w:r>
      <w:hyperlink r:id="rId10" w:tooltip="Go to Procedia - Social and Behavioral Sciences on ScienceDirect" w:history="1">
        <w:r w:rsidRPr="007B36D2">
          <w:rPr>
            <w:rStyle w:val="Hyperlink"/>
            <w:b/>
            <w:color w:val="000000" w:themeColor="text1"/>
            <w:sz w:val="24"/>
            <w:szCs w:val="24"/>
            <w:u w:val="none"/>
          </w:rPr>
          <w:t xml:space="preserve">Procedia - Social and </w:t>
        </w:r>
        <w:proofErr w:type="spellStart"/>
        <w:r w:rsidRPr="007B36D2">
          <w:rPr>
            <w:rStyle w:val="Hyperlink"/>
            <w:b/>
            <w:color w:val="000000" w:themeColor="text1"/>
            <w:sz w:val="24"/>
            <w:szCs w:val="24"/>
            <w:u w:val="none"/>
          </w:rPr>
          <w:t>Behavioral</w:t>
        </w:r>
        <w:proofErr w:type="spellEnd"/>
        <w:r w:rsidRPr="007B36D2">
          <w:rPr>
            <w:rStyle w:val="Hyperlink"/>
            <w:b/>
            <w:color w:val="000000" w:themeColor="text1"/>
            <w:sz w:val="24"/>
            <w:szCs w:val="24"/>
            <w:u w:val="none"/>
          </w:rPr>
          <w:t xml:space="preserve"> Sciences</w:t>
        </w:r>
      </w:hyperlink>
      <w:r w:rsidRPr="007B36D2">
        <w:rPr>
          <w:rFonts w:ascii="Times New Roman" w:eastAsia="Times New Roman" w:hAnsi="Times New Roman" w:cs="Times New Roman"/>
          <w:b/>
          <w:color w:val="000000" w:themeColor="text1"/>
          <w:kern w:val="36"/>
          <w:sz w:val="24"/>
          <w:szCs w:val="24"/>
          <w:lang w:eastAsia="en-GB"/>
        </w:rPr>
        <w:t xml:space="preserve"> </w:t>
      </w:r>
      <w:hyperlink r:id="rId11" w:tooltip="Go to table of contents for this volume/issue" w:history="1">
        <w:r w:rsidRPr="007B36D2">
          <w:rPr>
            <w:rStyle w:val="Hyperlink"/>
            <w:b/>
            <w:color w:val="000000" w:themeColor="text1"/>
            <w:sz w:val="24"/>
            <w:szCs w:val="24"/>
            <w:u w:val="none"/>
          </w:rPr>
          <w:t>Volume 220</w:t>
        </w:r>
      </w:hyperlink>
      <w:r w:rsidRPr="007B36D2">
        <w:rPr>
          <w:rFonts w:ascii="Times New Roman" w:eastAsia="Times New Roman" w:hAnsi="Times New Roman" w:cs="Times New Roman"/>
          <w:color w:val="000000" w:themeColor="text1"/>
          <w:kern w:val="36"/>
          <w:sz w:val="24"/>
          <w:szCs w:val="24"/>
          <w:lang w:eastAsia="en-GB"/>
        </w:rPr>
        <w:t>,</w:t>
      </w:r>
      <w:r>
        <w:rPr>
          <w:rFonts w:ascii="Times New Roman" w:eastAsia="Times New Roman" w:hAnsi="Times New Roman" w:cs="Times New Roman"/>
          <w:color w:val="000000" w:themeColor="text1"/>
          <w:kern w:val="36"/>
          <w:sz w:val="24"/>
          <w:szCs w:val="24"/>
          <w:lang w:eastAsia="en-GB"/>
        </w:rPr>
        <w:t xml:space="preserve"> 31 May 2016, </w:t>
      </w:r>
      <w:r w:rsidRPr="00EA2131">
        <w:rPr>
          <w:rFonts w:ascii="Times New Roman" w:eastAsia="Times New Roman" w:hAnsi="Times New Roman" w:cs="Times New Roman"/>
          <w:color w:val="000000" w:themeColor="text1"/>
          <w:kern w:val="36"/>
          <w:sz w:val="24"/>
          <w:szCs w:val="24"/>
          <w:lang w:eastAsia="en-GB"/>
        </w:rPr>
        <w:t>177-183</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Default="00E93AE5" w:rsidP="00E93AE5">
      <w:pPr>
        <w:spacing w:before="0" w:after="0" w:line="360" w:lineRule="auto"/>
        <w:rPr>
          <w:rFonts w:ascii="Times New Roman" w:hAnsi="Times New Roman" w:cs="Times New Roman"/>
          <w:color w:val="000000" w:themeColor="text1"/>
          <w:sz w:val="24"/>
          <w:szCs w:val="24"/>
        </w:rPr>
      </w:pPr>
      <w:proofErr w:type="spellStart"/>
      <w:r w:rsidRPr="00EA2131">
        <w:rPr>
          <w:rFonts w:ascii="Times New Roman" w:hAnsi="Times New Roman" w:cs="Times New Roman"/>
          <w:color w:val="000000" w:themeColor="text1"/>
          <w:sz w:val="24"/>
          <w:szCs w:val="24"/>
        </w:rPr>
        <w:t>Kassem</w:t>
      </w:r>
      <w:proofErr w:type="spellEnd"/>
      <w:r w:rsidRPr="00EA2131">
        <w:rPr>
          <w:rFonts w:ascii="Times New Roman" w:hAnsi="Times New Roman" w:cs="Times New Roman"/>
          <w:color w:val="000000" w:themeColor="text1"/>
          <w:sz w:val="24"/>
          <w:szCs w:val="24"/>
        </w:rPr>
        <w:t xml:space="preserve">, E., </w:t>
      </w:r>
      <w:proofErr w:type="spellStart"/>
      <w:r w:rsidRPr="00EA2131">
        <w:rPr>
          <w:rFonts w:ascii="Times New Roman" w:hAnsi="Times New Roman" w:cs="Times New Roman"/>
          <w:color w:val="000000" w:themeColor="text1"/>
          <w:sz w:val="24"/>
          <w:szCs w:val="24"/>
        </w:rPr>
        <w:t>Trenz</w:t>
      </w:r>
      <w:proofErr w:type="spellEnd"/>
      <w:r w:rsidRPr="00EA2131">
        <w:rPr>
          <w:rFonts w:ascii="Times New Roman" w:hAnsi="Times New Roman" w:cs="Times New Roman"/>
          <w:color w:val="000000" w:themeColor="text1"/>
          <w:sz w:val="24"/>
          <w:szCs w:val="24"/>
        </w:rPr>
        <w:t xml:space="preserve">, O., </w:t>
      </w:r>
      <w:proofErr w:type="spellStart"/>
      <w:r w:rsidRPr="00EA2131">
        <w:rPr>
          <w:rFonts w:ascii="Times New Roman" w:hAnsi="Times New Roman" w:cs="Times New Roman"/>
          <w:color w:val="000000" w:themeColor="text1"/>
          <w:sz w:val="24"/>
          <w:szCs w:val="24"/>
        </w:rPr>
        <w:t>Hrebicek</w:t>
      </w:r>
      <w:proofErr w:type="spellEnd"/>
      <w:r w:rsidRPr="00EA2131">
        <w:rPr>
          <w:rFonts w:ascii="Times New Roman" w:hAnsi="Times New Roman" w:cs="Times New Roman"/>
          <w:color w:val="000000" w:themeColor="text1"/>
          <w:sz w:val="24"/>
          <w:szCs w:val="24"/>
        </w:rPr>
        <w:t xml:space="preserve">, J., </w:t>
      </w:r>
      <w:proofErr w:type="spellStart"/>
      <w:r w:rsidRPr="00EA2131">
        <w:rPr>
          <w:rFonts w:ascii="Times New Roman" w:hAnsi="Times New Roman" w:cs="Times New Roman"/>
          <w:color w:val="000000" w:themeColor="text1"/>
          <w:sz w:val="24"/>
          <w:szCs w:val="24"/>
        </w:rPr>
        <w:t>Faldik</w:t>
      </w:r>
      <w:proofErr w:type="spellEnd"/>
      <w:r w:rsidRPr="00EA2131">
        <w:rPr>
          <w:rFonts w:ascii="Times New Roman" w:hAnsi="Times New Roman" w:cs="Times New Roman"/>
          <w:color w:val="000000" w:themeColor="text1"/>
          <w:sz w:val="24"/>
          <w:szCs w:val="24"/>
        </w:rPr>
        <w:t>, O., 2015, “</w:t>
      </w:r>
      <w:r w:rsidRPr="00EA2131">
        <w:rPr>
          <w:rFonts w:ascii="Times New Roman" w:hAnsi="Times New Roman" w:cs="Times New Roman"/>
          <w:i/>
          <w:color w:val="000000" w:themeColor="text1"/>
          <w:sz w:val="24"/>
          <w:szCs w:val="24"/>
        </w:rPr>
        <w:t>Key Sustainability Performance Indicator Analysis for Czech Breweries”</w:t>
      </w:r>
      <w:r w:rsidRPr="00EA2131">
        <w:rPr>
          <w:rFonts w:ascii="Times New Roman" w:hAnsi="Times New Roman" w:cs="Times New Roman"/>
          <w:color w:val="000000" w:themeColor="text1"/>
          <w:sz w:val="24"/>
          <w:szCs w:val="24"/>
        </w:rPr>
        <w:t xml:space="preserve">, </w:t>
      </w:r>
      <w:proofErr w:type="spellStart"/>
      <w:r w:rsidRPr="00EA2131">
        <w:rPr>
          <w:rFonts w:ascii="Times New Roman" w:hAnsi="Times New Roman" w:cs="Times New Roman"/>
          <w:b/>
          <w:color w:val="000000" w:themeColor="text1"/>
          <w:sz w:val="24"/>
          <w:szCs w:val="24"/>
        </w:rPr>
        <w:t>Acta</w:t>
      </w:r>
      <w:proofErr w:type="spellEnd"/>
      <w:r w:rsidRPr="00EA2131">
        <w:rPr>
          <w:rFonts w:ascii="Times New Roman" w:hAnsi="Times New Roman" w:cs="Times New Roman"/>
          <w:b/>
          <w:color w:val="000000" w:themeColor="text1"/>
          <w:sz w:val="24"/>
          <w:szCs w:val="24"/>
        </w:rPr>
        <w:t xml:space="preserve"> </w:t>
      </w:r>
      <w:proofErr w:type="spellStart"/>
      <w:r w:rsidRPr="00EA2131">
        <w:rPr>
          <w:rFonts w:ascii="Times New Roman" w:hAnsi="Times New Roman" w:cs="Times New Roman"/>
          <w:b/>
          <w:color w:val="000000" w:themeColor="text1"/>
          <w:sz w:val="24"/>
          <w:szCs w:val="24"/>
        </w:rPr>
        <w:t>Universitatis</w:t>
      </w:r>
      <w:proofErr w:type="spellEnd"/>
      <w:r w:rsidRPr="00EA2131">
        <w:rPr>
          <w:rFonts w:ascii="Times New Roman" w:hAnsi="Times New Roman" w:cs="Times New Roman"/>
          <w:b/>
          <w:color w:val="000000" w:themeColor="text1"/>
          <w:sz w:val="24"/>
          <w:szCs w:val="24"/>
        </w:rPr>
        <w:t xml:space="preserve"> </w:t>
      </w:r>
      <w:proofErr w:type="spellStart"/>
      <w:r w:rsidRPr="00EA2131">
        <w:rPr>
          <w:rFonts w:ascii="Times New Roman" w:hAnsi="Times New Roman" w:cs="Times New Roman"/>
          <w:b/>
          <w:color w:val="000000" w:themeColor="text1"/>
          <w:sz w:val="24"/>
          <w:szCs w:val="24"/>
        </w:rPr>
        <w:t>Agraculturae</w:t>
      </w:r>
      <w:proofErr w:type="spellEnd"/>
      <w:r w:rsidRPr="00EA2131">
        <w:rPr>
          <w:rFonts w:ascii="Times New Roman" w:hAnsi="Times New Roman" w:cs="Times New Roman"/>
          <w:b/>
          <w:color w:val="000000" w:themeColor="text1"/>
          <w:sz w:val="24"/>
          <w:szCs w:val="24"/>
        </w:rPr>
        <w:t xml:space="preserve"> </w:t>
      </w:r>
      <w:proofErr w:type="gramStart"/>
      <w:r w:rsidRPr="00EA2131">
        <w:rPr>
          <w:rFonts w:ascii="Times New Roman" w:hAnsi="Times New Roman" w:cs="Times New Roman"/>
          <w:b/>
          <w:color w:val="000000" w:themeColor="text1"/>
          <w:sz w:val="24"/>
          <w:szCs w:val="24"/>
        </w:rPr>
        <w:t>et</w:t>
      </w:r>
      <w:proofErr w:type="gramEnd"/>
      <w:r w:rsidRPr="00EA2131">
        <w:rPr>
          <w:rFonts w:ascii="Times New Roman" w:hAnsi="Times New Roman" w:cs="Times New Roman"/>
          <w:b/>
          <w:color w:val="000000" w:themeColor="text1"/>
          <w:sz w:val="24"/>
          <w:szCs w:val="24"/>
        </w:rPr>
        <w:t xml:space="preserve"> </w:t>
      </w:r>
      <w:proofErr w:type="spellStart"/>
      <w:r w:rsidRPr="00EA2131">
        <w:rPr>
          <w:rFonts w:ascii="Times New Roman" w:hAnsi="Times New Roman" w:cs="Times New Roman"/>
          <w:b/>
          <w:color w:val="000000" w:themeColor="text1"/>
          <w:sz w:val="24"/>
          <w:szCs w:val="24"/>
        </w:rPr>
        <w:t>Silviculturae</w:t>
      </w:r>
      <w:proofErr w:type="spellEnd"/>
      <w:r w:rsidRPr="00EA2131">
        <w:rPr>
          <w:rFonts w:ascii="Times New Roman" w:hAnsi="Times New Roman" w:cs="Times New Roman"/>
          <w:b/>
          <w:color w:val="000000" w:themeColor="text1"/>
          <w:sz w:val="24"/>
          <w:szCs w:val="24"/>
        </w:rPr>
        <w:t xml:space="preserve"> </w:t>
      </w:r>
      <w:proofErr w:type="spellStart"/>
      <w:r w:rsidRPr="00EA2131">
        <w:rPr>
          <w:rFonts w:ascii="Times New Roman" w:hAnsi="Times New Roman" w:cs="Times New Roman"/>
          <w:b/>
          <w:color w:val="000000" w:themeColor="text1"/>
          <w:sz w:val="24"/>
          <w:szCs w:val="24"/>
        </w:rPr>
        <w:t>mendelianae</w:t>
      </w:r>
      <w:proofErr w:type="spellEnd"/>
      <w:r w:rsidRPr="00EA2131">
        <w:rPr>
          <w:rFonts w:ascii="Times New Roman" w:hAnsi="Times New Roman" w:cs="Times New Roman"/>
          <w:b/>
          <w:color w:val="000000" w:themeColor="text1"/>
          <w:sz w:val="24"/>
          <w:szCs w:val="24"/>
        </w:rPr>
        <w:t xml:space="preserve"> </w:t>
      </w:r>
      <w:proofErr w:type="spellStart"/>
      <w:r w:rsidRPr="00EA2131">
        <w:rPr>
          <w:rFonts w:ascii="Times New Roman" w:hAnsi="Times New Roman" w:cs="Times New Roman"/>
          <w:b/>
          <w:color w:val="000000" w:themeColor="text1"/>
          <w:sz w:val="24"/>
          <w:szCs w:val="24"/>
        </w:rPr>
        <w:t>burnensis</w:t>
      </w:r>
      <w:proofErr w:type="spellEnd"/>
      <w:r w:rsidRPr="00EA2131">
        <w:rPr>
          <w:rFonts w:ascii="Times New Roman" w:hAnsi="Times New Roman" w:cs="Times New Roman"/>
          <w:color w:val="000000" w:themeColor="text1"/>
          <w:sz w:val="24"/>
          <w:szCs w:val="24"/>
        </w:rPr>
        <w:t>, 63(6), 1937-1944.</w:t>
      </w:r>
    </w:p>
    <w:p w:rsidR="00260EDB" w:rsidRDefault="00260EDB" w:rsidP="00E93AE5">
      <w:pPr>
        <w:spacing w:before="0" w:after="0" w:line="360" w:lineRule="auto"/>
        <w:rPr>
          <w:rFonts w:ascii="Times New Roman" w:hAnsi="Times New Roman" w:cs="Times New Roman"/>
          <w:color w:val="000000" w:themeColor="text1"/>
          <w:sz w:val="24"/>
          <w:szCs w:val="24"/>
        </w:rPr>
      </w:pPr>
    </w:p>
    <w:p w:rsidR="00260EDB" w:rsidRDefault="00260EDB" w:rsidP="00E93AE5">
      <w:pPr>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Latif, H.H., </w:t>
      </w:r>
      <w:proofErr w:type="spellStart"/>
      <w:r>
        <w:rPr>
          <w:rFonts w:ascii="Times New Roman" w:hAnsi="Times New Roman" w:cs="Times New Roman"/>
          <w:color w:val="000000" w:themeColor="text1"/>
          <w:sz w:val="24"/>
          <w:szCs w:val="24"/>
        </w:rPr>
        <w:t>Gopalakrishnan</w:t>
      </w:r>
      <w:proofErr w:type="spellEnd"/>
      <w:r>
        <w:rPr>
          <w:rFonts w:ascii="Times New Roman" w:hAnsi="Times New Roman" w:cs="Times New Roman"/>
          <w:color w:val="000000" w:themeColor="text1"/>
          <w:sz w:val="24"/>
          <w:szCs w:val="24"/>
        </w:rPr>
        <w:t xml:space="preserve">, B., </w:t>
      </w:r>
      <w:proofErr w:type="spellStart"/>
      <w:r>
        <w:rPr>
          <w:rFonts w:ascii="Times New Roman" w:hAnsi="Times New Roman" w:cs="Times New Roman"/>
          <w:color w:val="000000" w:themeColor="text1"/>
          <w:sz w:val="24"/>
          <w:szCs w:val="24"/>
        </w:rPr>
        <w:t>Nimbarte</w:t>
      </w:r>
      <w:proofErr w:type="spellEnd"/>
      <w:r>
        <w:rPr>
          <w:rFonts w:ascii="Times New Roman" w:hAnsi="Times New Roman" w:cs="Times New Roman"/>
          <w:color w:val="000000" w:themeColor="text1"/>
          <w:sz w:val="24"/>
          <w:szCs w:val="24"/>
        </w:rPr>
        <w:t>, A., Currie, K., 2017, Sustainability Index development for manufacturing industry, Sustainable Energy Te</w:t>
      </w:r>
      <w:r w:rsidR="00924A98">
        <w:rPr>
          <w:rFonts w:ascii="Times New Roman" w:hAnsi="Times New Roman" w:cs="Times New Roman"/>
          <w:color w:val="000000" w:themeColor="text1"/>
          <w:sz w:val="24"/>
          <w:szCs w:val="24"/>
        </w:rPr>
        <w:t>chnologies and Assessments, 25.</w:t>
      </w:r>
    </w:p>
    <w:p w:rsidR="009B2AB0" w:rsidRDefault="009B2AB0" w:rsidP="00E93AE5">
      <w:pPr>
        <w:spacing w:before="0" w:after="0" w:line="360" w:lineRule="auto"/>
        <w:rPr>
          <w:rFonts w:ascii="Times New Roman" w:hAnsi="Times New Roman" w:cs="Times New Roman"/>
          <w:color w:val="000000" w:themeColor="text1"/>
          <w:sz w:val="24"/>
          <w:szCs w:val="24"/>
        </w:rPr>
      </w:pPr>
    </w:p>
    <w:p w:rsidR="009B2AB0" w:rsidRPr="00EA2131" w:rsidRDefault="009B2AB0" w:rsidP="00E93AE5">
      <w:pPr>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Lee Y.J., Huang, C.M., 2007, </w:t>
      </w:r>
      <w:r w:rsidRPr="009B2AB0">
        <w:rPr>
          <w:rFonts w:ascii="Times New Roman" w:hAnsi="Times New Roman" w:cs="Times New Roman"/>
          <w:i/>
          <w:color w:val="000000" w:themeColor="text1"/>
          <w:sz w:val="24"/>
          <w:szCs w:val="24"/>
        </w:rPr>
        <w:t>Sustainability Index for Taipei</w:t>
      </w:r>
      <w:r>
        <w:rPr>
          <w:rFonts w:ascii="Times New Roman" w:hAnsi="Times New Roman" w:cs="Times New Roman"/>
          <w:color w:val="000000" w:themeColor="text1"/>
          <w:sz w:val="24"/>
          <w:szCs w:val="24"/>
        </w:rPr>
        <w:t xml:space="preserve">, </w:t>
      </w:r>
      <w:r w:rsidRPr="00422F8E">
        <w:rPr>
          <w:rFonts w:ascii="Times New Roman" w:hAnsi="Times New Roman" w:cs="Times New Roman"/>
          <w:b/>
          <w:color w:val="000000" w:themeColor="text1"/>
          <w:sz w:val="24"/>
          <w:szCs w:val="24"/>
        </w:rPr>
        <w:t>Environmental Impact Assessment Review</w:t>
      </w:r>
      <w:r>
        <w:rPr>
          <w:rFonts w:ascii="Times New Roman" w:hAnsi="Times New Roman" w:cs="Times New Roman"/>
          <w:color w:val="000000" w:themeColor="text1"/>
          <w:sz w:val="24"/>
          <w:szCs w:val="24"/>
        </w:rPr>
        <w:t>, 27, 505-521.</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color w:val="000000" w:themeColor="text1"/>
          <w:sz w:val="24"/>
          <w:szCs w:val="24"/>
        </w:rPr>
        <w:t xml:space="preserve">March, J.G., Simon, H.A., 1958, </w:t>
      </w:r>
      <w:r w:rsidRPr="00EA2131">
        <w:rPr>
          <w:rFonts w:ascii="Times New Roman" w:hAnsi="Times New Roman" w:cs="Times New Roman"/>
          <w:b/>
          <w:color w:val="000000" w:themeColor="text1"/>
          <w:sz w:val="24"/>
          <w:szCs w:val="24"/>
        </w:rPr>
        <w:t>Organizations</w:t>
      </w:r>
      <w:r w:rsidRPr="00EA2131">
        <w:rPr>
          <w:rFonts w:ascii="Times New Roman" w:hAnsi="Times New Roman" w:cs="Times New Roman"/>
          <w:color w:val="000000" w:themeColor="text1"/>
          <w:sz w:val="24"/>
          <w:szCs w:val="24"/>
        </w:rPr>
        <w:t xml:space="preserve">. John Wiley &amp; Sons </w:t>
      </w:r>
      <w:proofErr w:type="spellStart"/>
      <w:r w:rsidRPr="00EA2131">
        <w:rPr>
          <w:rFonts w:ascii="Times New Roman" w:hAnsi="Times New Roman" w:cs="Times New Roman"/>
          <w:color w:val="000000" w:themeColor="text1"/>
          <w:sz w:val="24"/>
          <w:szCs w:val="24"/>
        </w:rPr>
        <w:t>Inc</w:t>
      </w:r>
      <w:proofErr w:type="spellEnd"/>
      <w:r w:rsidRPr="00EA2131">
        <w:rPr>
          <w:rFonts w:ascii="Times New Roman" w:hAnsi="Times New Roman" w:cs="Times New Roman"/>
          <w:color w:val="000000" w:themeColor="text1"/>
          <w:sz w:val="24"/>
          <w:szCs w:val="24"/>
        </w:rPr>
        <w:t>, USA.</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sidRPr="00EA2131">
        <w:rPr>
          <w:rFonts w:ascii="Times New Roman" w:hAnsi="Times New Roman" w:cs="Times New Roman"/>
          <w:color w:val="000000" w:themeColor="text1"/>
          <w:sz w:val="24"/>
          <w:szCs w:val="24"/>
        </w:rPr>
        <w:t>Meena</w:t>
      </w:r>
      <w:proofErr w:type="spellEnd"/>
      <w:r w:rsidRPr="00EA2131">
        <w:rPr>
          <w:rFonts w:ascii="Times New Roman" w:hAnsi="Times New Roman" w:cs="Times New Roman"/>
          <w:color w:val="000000" w:themeColor="text1"/>
          <w:sz w:val="24"/>
          <w:szCs w:val="24"/>
        </w:rPr>
        <w:t>, K., Thakkar, J., 2014. “</w:t>
      </w:r>
      <w:r w:rsidRPr="00EA2131">
        <w:rPr>
          <w:rFonts w:ascii="Times New Roman" w:hAnsi="Times New Roman" w:cs="Times New Roman"/>
          <w:i/>
          <w:color w:val="000000" w:themeColor="text1"/>
          <w:sz w:val="24"/>
          <w:szCs w:val="24"/>
        </w:rPr>
        <w:t>Development of Balanced Scorecard for Healthcare Using Interpretive Structural Modelling and Analytic Network Process</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Journal of Advances Management Resource</w:t>
      </w:r>
      <w:r w:rsidRPr="00EA2131">
        <w:rPr>
          <w:rFonts w:ascii="Times New Roman" w:hAnsi="Times New Roman" w:cs="Times New Roman"/>
          <w:color w:val="000000" w:themeColor="text1"/>
          <w:sz w:val="24"/>
          <w:szCs w:val="24"/>
        </w:rPr>
        <w:t xml:space="preserve">, 11 (3), 232–256. </w:t>
      </w: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Mihelcic</w:t>
      </w:r>
      <w:proofErr w:type="spellEnd"/>
      <w:r>
        <w:rPr>
          <w:rFonts w:ascii="Times New Roman" w:hAnsi="Times New Roman" w:cs="Times New Roman"/>
          <w:color w:val="000000" w:themeColor="text1"/>
          <w:sz w:val="24"/>
          <w:szCs w:val="24"/>
        </w:rPr>
        <w:t xml:space="preserve">, J.R., </w:t>
      </w:r>
      <w:proofErr w:type="spellStart"/>
      <w:r>
        <w:rPr>
          <w:rFonts w:ascii="Times New Roman" w:hAnsi="Times New Roman" w:cs="Times New Roman"/>
          <w:color w:val="000000" w:themeColor="text1"/>
          <w:sz w:val="24"/>
          <w:szCs w:val="24"/>
        </w:rPr>
        <w:t>Shonnard</w:t>
      </w:r>
      <w:proofErr w:type="spellEnd"/>
      <w:r>
        <w:rPr>
          <w:rFonts w:ascii="Times New Roman" w:hAnsi="Times New Roman" w:cs="Times New Roman"/>
          <w:color w:val="000000" w:themeColor="text1"/>
          <w:sz w:val="24"/>
          <w:szCs w:val="24"/>
        </w:rPr>
        <w:t xml:space="preserve">, D.R., </w:t>
      </w:r>
      <w:proofErr w:type="spellStart"/>
      <w:r>
        <w:rPr>
          <w:rFonts w:ascii="Times New Roman" w:hAnsi="Times New Roman" w:cs="Times New Roman"/>
          <w:color w:val="000000" w:themeColor="text1"/>
          <w:sz w:val="24"/>
          <w:szCs w:val="24"/>
        </w:rPr>
        <w:t>Hokanson</w:t>
      </w:r>
      <w:proofErr w:type="spellEnd"/>
      <w:r>
        <w:rPr>
          <w:rFonts w:ascii="Times New Roman" w:hAnsi="Times New Roman" w:cs="Times New Roman"/>
          <w:color w:val="000000" w:themeColor="text1"/>
          <w:sz w:val="24"/>
          <w:szCs w:val="24"/>
        </w:rPr>
        <w:t xml:space="preserve">, D.R., Zhang, Q., James, V.U., Sutherland, J.W., </w:t>
      </w:r>
      <w:proofErr w:type="spellStart"/>
      <w:r>
        <w:rPr>
          <w:rFonts w:ascii="Times New Roman" w:hAnsi="Times New Roman" w:cs="Times New Roman"/>
          <w:color w:val="000000" w:themeColor="text1"/>
          <w:sz w:val="24"/>
          <w:szCs w:val="24"/>
        </w:rPr>
        <w:t>Schnoor</w:t>
      </w:r>
      <w:proofErr w:type="spellEnd"/>
      <w:r>
        <w:rPr>
          <w:rFonts w:ascii="Times New Roman" w:hAnsi="Times New Roman" w:cs="Times New Roman"/>
          <w:color w:val="000000" w:themeColor="text1"/>
          <w:sz w:val="24"/>
          <w:szCs w:val="24"/>
        </w:rPr>
        <w:t xml:space="preserve">, J.L., 2003, </w:t>
      </w:r>
      <w:r>
        <w:rPr>
          <w:rFonts w:ascii="Times New Roman" w:hAnsi="Times New Roman" w:cs="Times New Roman"/>
          <w:i/>
          <w:color w:val="000000" w:themeColor="text1"/>
          <w:sz w:val="24"/>
          <w:szCs w:val="24"/>
        </w:rPr>
        <w:t>“Sustainability science and engineering: The emergence of a new meta-discipline</w:t>
      </w:r>
      <w:proofErr w:type="gramStart"/>
      <w:r>
        <w:rPr>
          <w:rFonts w:ascii="Times New Roman" w:hAnsi="Times New Roman" w:cs="Times New Roman"/>
          <w:i/>
          <w:color w:val="000000" w:themeColor="text1"/>
          <w:sz w:val="24"/>
          <w:szCs w:val="24"/>
        </w:rPr>
        <w:t>” ,</w:t>
      </w:r>
      <w:proofErr w:type="gramEnd"/>
      <w:r>
        <w:rPr>
          <w:rFonts w:ascii="Times New Roman" w:hAnsi="Times New Roman" w:cs="Times New Roman"/>
          <w:i/>
          <w:color w:val="000000" w:themeColor="text1"/>
          <w:sz w:val="24"/>
          <w:szCs w:val="24"/>
        </w:rPr>
        <w:t xml:space="preserve"> </w:t>
      </w:r>
      <w:r>
        <w:rPr>
          <w:rFonts w:ascii="Times New Roman" w:hAnsi="Times New Roman" w:cs="Times New Roman"/>
          <w:b/>
          <w:color w:val="000000" w:themeColor="text1"/>
          <w:sz w:val="24"/>
          <w:szCs w:val="24"/>
        </w:rPr>
        <w:t>Environ. Science Technology</w:t>
      </w:r>
      <w:r>
        <w:rPr>
          <w:rFonts w:ascii="Times New Roman" w:hAnsi="Times New Roman" w:cs="Times New Roman"/>
          <w:color w:val="000000" w:themeColor="text1"/>
          <w:sz w:val="24"/>
          <w:szCs w:val="24"/>
        </w:rPr>
        <w:t>, 37, 5314-5324.</w:t>
      </w:r>
    </w:p>
    <w:p w:rsidR="002527A5" w:rsidRDefault="002527A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2527A5" w:rsidRPr="001D134A" w:rsidRDefault="002527A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Mori, K., Christodoulou A., 2012, </w:t>
      </w:r>
      <w:r w:rsidRPr="009B2AB0">
        <w:rPr>
          <w:rFonts w:ascii="Times New Roman" w:hAnsi="Times New Roman" w:cs="Times New Roman"/>
          <w:i/>
          <w:color w:val="000000" w:themeColor="text1"/>
          <w:sz w:val="24"/>
          <w:szCs w:val="24"/>
        </w:rPr>
        <w:t xml:space="preserve">A review of sustainability indices and indicators: Towards a new city </w:t>
      </w:r>
      <w:r w:rsidR="001D34BD" w:rsidRPr="009B2AB0">
        <w:rPr>
          <w:rFonts w:ascii="Times New Roman" w:hAnsi="Times New Roman" w:cs="Times New Roman"/>
          <w:i/>
          <w:color w:val="000000" w:themeColor="text1"/>
          <w:sz w:val="24"/>
          <w:szCs w:val="24"/>
        </w:rPr>
        <w:t>sustainability index (CSI)</w:t>
      </w:r>
      <w:proofErr w:type="gramStart"/>
      <w:r w:rsidR="009B2AB0">
        <w:rPr>
          <w:rFonts w:ascii="Times New Roman" w:hAnsi="Times New Roman" w:cs="Times New Roman"/>
          <w:color w:val="000000" w:themeColor="text1"/>
          <w:sz w:val="24"/>
          <w:szCs w:val="24"/>
        </w:rPr>
        <w:t>,</w:t>
      </w:r>
      <w:r w:rsidR="001D34BD">
        <w:rPr>
          <w:rFonts w:ascii="Times New Roman" w:hAnsi="Times New Roman" w:cs="Times New Roman"/>
          <w:color w:val="000000" w:themeColor="text1"/>
          <w:sz w:val="24"/>
          <w:szCs w:val="24"/>
        </w:rPr>
        <w:t xml:space="preserve">  </w:t>
      </w:r>
      <w:r w:rsidR="001D34BD" w:rsidRPr="009B2AB0">
        <w:rPr>
          <w:rFonts w:ascii="Times New Roman" w:hAnsi="Times New Roman" w:cs="Times New Roman"/>
          <w:b/>
          <w:color w:val="000000" w:themeColor="text1"/>
          <w:sz w:val="24"/>
          <w:szCs w:val="24"/>
        </w:rPr>
        <w:t>Environ</w:t>
      </w:r>
      <w:proofErr w:type="gramEnd"/>
      <w:r w:rsidR="001D34BD" w:rsidRPr="009B2AB0">
        <w:rPr>
          <w:rFonts w:ascii="Times New Roman" w:hAnsi="Times New Roman" w:cs="Times New Roman"/>
          <w:b/>
          <w:color w:val="000000" w:themeColor="text1"/>
          <w:sz w:val="24"/>
          <w:szCs w:val="24"/>
        </w:rPr>
        <w:t>. Impact Assessment Review</w:t>
      </w:r>
      <w:r w:rsidR="009B2AB0">
        <w:rPr>
          <w:rFonts w:ascii="Times New Roman" w:hAnsi="Times New Roman" w:cs="Times New Roman"/>
          <w:b/>
          <w:color w:val="000000" w:themeColor="text1"/>
          <w:sz w:val="24"/>
          <w:szCs w:val="24"/>
        </w:rPr>
        <w:t>,</w:t>
      </w:r>
      <w:r w:rsidR="001D34BD">
        <w:rPr>
          <w:rFonts w:ascii="Times New Roman" w:hAnsi="Times New Roman" w:cs="Times New Roman"/>
          <w:color w:val="000000" w:themeColor="text1"/>
          <w:sz w:val="24"/>
          <w:szCs w:val="24"/>
        </w:rPr>
        <w:t xml:space="preserve"> 32(1), 94-106.</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spacing w:before="0" w:after="0" w:line="360" w:lineRule="auto"/>
        <w:rPr>
          <w:rFonts w:ascii="Times New Roman" w:eastAsia="Times New Roman" w:hAnsi="Times New Roman" w:cs="Times New Roman"/>
          <w:color w:val="000000" w:themeColor="text1"/>
          <w:sz w:val="24"/>
          <w:szCs w:val="24"/>
          <w:lang w:val="tr-TR" w:eastAsia="en-GB"/>
        </w:rPr>
      </w:pPr>
      <w:r w:rsidRPr="00EA2131">
        <w:rPr>
          <w:rFonts w:ascii="Times New Roman" w:eastAsia="Times New Roman" w:hAnsi="Times New Roman" w:cs="Times New Roman"/>
          <w:color w:val="000000" w:themeColor="text1"/>
          <w:sz w:val="24"/>
          <w:szCs w:val="24"/>
          <w:lang w:val="tr-TR" w:eastAsia="en-GB"/>
        </w:rPr>
        <w:t>Oppong, Seth, 2014, “</w:t>
      </w:r>
      <w:r w:rsidRPr="002C1D16">
        <w:rPr>
          <w:rFonts w:ascii="Times New Roman" w:eastAsia="Times New Roman" w:hAnsi="Times New Roman" w:cs="Times New Roman"/>
          <w:i/>
          <w:color w:val="000000" w:themeColor="text1"/>
          <w:sz w:val="24"/>
          <w:szCs w:val="24"/>
          <w:lang w:val="en-US" w:eastAsia="en-GB"/>
        </w:rPr>
        <w:t>Upper Echelons Theory Revisited: The Need for A Change From Casual Description to Casual Explanation</w:t>
      </w:r>
      <w:r w:rsidRPr="002C1D16">
        <w:rPr>
          <w:rFonts w:ascii="Times New Roman" w:eastAsia="Times New Roman" w:hAnsi="Times New Roman" w:cs="Times New Roman"/>
          <w:color w:val="000000" w:themeColor="text1"/>
          <w:sz w:val="24"/>
          <w:szCs w:val="24"/>
          <w:lang w:val="en-US" w:eastAsia="en-GB"/>
        </w:rPr>
        <w:t>”</w:t>
      </w:r>
      <w:r w:rsidRPr="00EA2131">
        <w:rPr>
          <w:rFonts w:ascii="Times New Roman" w:eastAsia="Times New Roman" w:hAnsi="Times New Roman" w:cs="Times New Roman"/>
          <w:color w:val="000000" w:themeColor="text1"/>
          <w:sz w:val="24"/>
          <w:szCs w:val="24"/>
          <w:lang w:val="tr-TR" w:eastAsia="en-GB"/>
        </w:rPr>
        <w:t xml:space="preserve">  </w:t>
      </w:r>
      <w:r w:rsidRPr="00EA2131">
        <w:rPr>
          <w:rFonts w:ascii="Times New Roman" w:eastAsia="Times New Roman" w:hAnsi="Times New Roman" w:cs="Times New Roman"/>
          <w:b/>
          <w:color w:val="000000" w:themeColor="text1"/>
          <w:sz w:val="24"/>
          <w:szCs w:val="24"/>
          <w:lang w:val="tr-TR" w:eastAsia="en-GB"/>
        </w:rPr>
        <w:t>Management</w:t>
      </w:r>
      <w:r>
        <w:rPr>
          <w:rFonts w:ascii="Times New Roman" w:eastAsia="Times New Roman" w:hAnsi="Times New Roman" w:cs="Times New Roman"/>
          <w:color w:val="000000" w:themeColor="text1"/>
          <w:sz w:val="24"/>
          <w:szCs w:val="24"/>
          <w:lang w:val="tr-TR" w:eastAsia="en-GB"/>
        </w:rPr>
        <w:t xml:space="preserve">, Vol,19, 2, </w:t>
      </w:r>
      <w:r w:rsidRPr="00EA2131">
        <w:rPr>
          <w:rFonts w:ascii="Times New Roman" w:eastAsia="Times New Roman" w:hAnsi="Times New Roman" w:cs="Times New Roman"/>
          <w:color w:val="000000" w:themeColor="text1"/>
          <w:sz w:val="24"/>
          <w:szCs w:val="24"/>
          <w:lang w:val="tr-TR" w:eastAsia="en-GB"/>
        </w:rPr>
        <w:t>169-183.</w:t>
      </w:r>
    </w:p>
    <w:p w:rsidR="006701D3" w:rsidRDefault="006701D3" w:rsidP="00E93AE5">
      <w:pPr>
        <w:spacing w:before="0" w:after="0" w:line="360" w:lineRule="auto"/>
        <w:rPr>
          <w:rFonts w:ascii="Times New Roman" w:eastAsia="Times New Roman" w:hAnsi="Times New Roman" w:cs="Times New Roman"/>
          <w:color w:val="000000" w:themeColor="text1"/>
          <w:sz w:val="24"/>
          <w:szCs w:val="24"/>
          <w:lang w:val="tr-TR" w:eastAsia="en-GB"/>
        </w:rPr>
      </w:pPr>
    </w:p>
    <w:p w:rsidR="006701D3" w:rsidRPr="006701D3" w:rsidRDefault="006701D3" w:rsidP="00E93AE5">
      <w:pPr>
        <w:spacing w:before="0" w:after="0" w:line="360" w:lineRule="auto"/>
        <w:rPr>
          <w:rFonts w:ascii="Times New Roman" w:eastAsia="Times New Roman" w:hAnsi="Times New Roman" w:cs="Times New Roman"/>
          <w:color w:val="000000" w:themeColor="text1"/>
          <w:sz w:val="24"/>
          <w:szCs w:val="24"/>
          <w:lang w:val="tr-TR" w:eastAsia="en-GB"/>
        </w:rPr>
      </w:pPr>
      <w:r>
        <w:rPr>
          <w:rFonts w:ascii="Times New Roman" w:eastAsia="Times New Roman" w:hAnsi="Times New Roman" w:cs="Times New Roman"/>
          <w:color w:val="000000" w:themeColor="text1"/>
          <w:sz w:val="24"/>
          <w:szCs w:val="24"/>
          <w:lang w:val="tr-TR" w:eastAsia="en-GB"/>
        </w:rPr>
        <w:t>Orsato, R.J., Garcia, A., Mendes-Da-Silva, W., Simonetti, R., Monzoni, M., 2015, “</w:t>
      </w:r>
      <w:r>
        <w:rPr>
          <w:rFonts w:ascii="Times New Roman" w:eastAsia="Times New Roman" w:hAnsi="Times New Roman" w:cs="Times New Roman"/>
          <w:i/>
          <w:color w:val="000000" w:themeColor="text1"/>
          <w:sz w:val="24"/>
          <w:szCs w:val="24"/>
          <w:lang w:val="tr-TR" w:eastAsia="en-GB"/>
        </w:rPr>
        <w:t xml:space="preserve">Sustainability indexes: Why join in? A study of the corporate sustainability index (ISE) in Brazil”, </w:t>
      </w:r>
      <w:r>
        <w:rPr>
          <w:rFonts w:ascii="Times New Roman" w:eastAsia="Times New Roman" w:hAnsi="Times New Roman" w:cs="Times New Roman"/>
          <w:b/>
          <w:color w:val="000000" w:themeColor="text1"/>
          <w:sz w:val="24"/>
          <w:szCs w:val="24"/>
          <w:lang w:val="tr-TR" w:eastAsia="en-GB"/>
        </w:rPr>
        <w:t>Journal of Cleaner Production</w:t>
      </w:r>
      <w:r>
        <w:rPr>
          <w:rFonts w:ascii="Times New Roman" w:eastAsia="Times New Roman" w:hAnsi="Times New Roman" w:cs="Times New Roman"/>
          <w:color w:val="000000" w:themeColor="text1"/>
          <w:sz w:val="24"/>
          <w:szCs w:val="24"/>
          <w:lang w:val="tr-TR" w:eastAsia="en-GB"/>
        </w:rPr>
        <w:t>, Vol, 96, 161-170.</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Default="00E93AE5" w:rsidP="00E93AE5">
      <w:pPr>
        <w:spacing w:before="0" w:after="0" w:line="360" w:lineRule="auto"/>
        <w:rPr>
          <w:rStyle w:val="nlmarticle-title"/>
          <w:rFonts w:ascii="Times New Roman" w:hAnsi="Times New Roman" w:cs="Times New Roman"/>
          <w:b/>
          <w:color w:val="000000" w:themeColor="text1"/>
          <w:sz w:val="24"/>
          <w:szCs w:val="24"/>
          <w:lang w:val="en"/>
        </w:rPr>
      </w:pPr>
      <w:proofErr w:type="spellStart"/>
      <w:r w:rsidRPr="00EA2131">
        <w:rPr>
          <w:rFonts w:ascii="Times New Roman" w:hAnsi="Times New Roman" w:cs="Times New Roman"/>
          <w:color w:val="000000" w:themeColor="text1"/>
          <w:sz w:val="24"/>
          <w:szCs w:val="24"/>
        </w:rPr>
        <w:t>Oses</w:t>
      </w:r>
      <w:proofErr w:type="spellEnd"/>
      <w:r w:rsidRPr="00EA2131">
        <w:rPr>
          <w:rFonts w:ascii="Times New Roman" w:hAnsi="Times New Roman" w:cs="Times New Roman"/>
          <w:color w:val="000000" w:themeColor="text1"/>
          <w:sz w:val="24"/>
          <w:szCs w:val="24"/>
        </w:rPr>
        <w:t xml:space="preserve">, U., </w:t>
      </w:r>
      <w:proofErr w:type="spellStart"/>
      <w:r w:rsidRPr="00EA2131">
        <w:rPr>
          <w:rFonts w:ascii="Times New Roman" w:hAnsi="Times New Roman" w:cs="Times New Roman"/>
          <w:color w:val="000000" w:themeColor="text1"/>
          <w:sz w:val="24"/>
          <w:szCs w:val="24"/>
        </w:rPr>
        <w:t>Roji</w:t>
      </w:r>
      <w:proofErr w:type="spellEnd"/>
      <w:r w:rsidRPr="00EA2131">
        <w:rPr>
          <w:rFonts w:ascii="Times New Roman" w:hAnsi="Times New Roman" w:cs="Times New Roman"/>
          <w:color w:val="000000" w:themeColor="text1"/>
          <w:sz w:val="24"/>
          <w:szCs w:val="24"/>
        </w:rPr>
        <w:t xml:space="preserve">, E., </w:t>
      </w:r>
      <w:proofErr w:type="spellStart"/>
      <w:r w:rsidRPr="00EA2131">
        <w:rPr>
          <w:rFonts w:ascii="Times New Roman" w:hAnsi="Times New Roman" w:cs="Times New Roman"/>
          <w:color w:val="000000" w:themeColor="text1"/>
          <w:sz w:val="24"/>
          <w:szCs w:val="24"/>
        </w:rPr>
        <w:t>Gurrutxaga</w:t>
      </w:r>
      <w:proofErr w:type="spellEnd"/>
      <w:r w:rsidRPr="00EA2131">
        <w:rPr>
          <w:rFonts w:ascii="Times New Roman" w:hAnsi="Times New Roman" w:cs="Times New Roman"/>
          <w:color w:val="000000" w:themeColor="text1"/>
          <w:sz w:val="24"/>
          <w:szCs w:val="24"/>
        </w:rPr>
        <w:t xml:space="preserve">, </w:t>
      </w:r>
      <w:proofErr w:type="spellStart"/>
      <w:r w:rsidRPr="00EA2131">
        <w:rPr>
          <w:rFonts w:ascii="Times New Roman" w:hAnsi="Times New Roman" w:cs="Times New Roman"/>
          <w:color w:val="000000" w:themeColor="text1"/>
          <w:sz w:val="24"/>
          <w:szCs w:val="24"/>
        </w:rPr>
        <w:t>Larrauri</w:t>
      </w:r>
      <w:proofErr w:type="spellEnd"/>
      <w:r w:rsidRPr="00EA2131">
        <w:rPr>
          <w:rFonts w:ascii="Times New Roman" w:hAnsi="Times New Roman" w:cs="Times New Roman"/>
          <w:color w:val="000000" w:themeColor="text1"/>
          <w:sz w:val="24"/>
          <w:szCs w:val="24"/>
        </w:rPr>
        <w:t>, M., 2017, “</w:t>
      </w:r>
      <w:r w:rsidRPr="00EA2131">
        <w:rPr>
          <w:rStyle w:val="nlmarticle-title"/>
          <w:rFonts w:ascii="Times New Roman" w:hAnsi="Times New Roman" w:cs="Times New Roman"/>
          <w:i/>
          <w:color w:val="000000" w:themeColor="text1"/>
          <w:sz w:val="24"/>
          <w:szCs w:val="24"/>
          <w:lang w:val="en"/>
        </w:rPr>
        <w:t xml:space="preserve">A Multidisciplinary Sustainability Index to Assess Transport In Urban Areas: A Case Study Of </w:t>
      </w:r>
      <w:proofErr w:type="spellStart"/>
      <w:r w:rsidRPr="00EA2131">
        <w:rPr>
          <w:rStyle w:val="nlmarticle-title"/>
          <w:rFonts w:ascii="Times New Roman" w:hAnsi="Times New Roman" w:cs="Times New Roman"/>
          <w:i/>
          <w:color w:val="000000" w:themeColor="text1"/>
          <w:sz w:val="24"/>
          <w:szCs w:val="24"/>
          <w:lang w:val="en"/>
        </w:rPr>
        <w:t>Donostia</w:t>
      </w:r>
      <w:proofErr w:type="spellEnd"/>
      <w:r w:rsidRPr="00EA2131">
        <w:rPr>
          <w:rStyle w:val="nlmarticle-title"/>
          <w:rFonts w:ascii="Times New Roman" w:hAnsi="Times New Roman" w:cs="Times New Roman"/>
          <w:i/>
          <w:color w:val="000000" w:themeColor="text1"/>
          <w:sz w:val="24"/>
          <w:szCs w:val="24"/>
          <w:lang w:val="en"/>
        </w:rPr>
        <w:t>-San Sebastian, Spain</w:t>
      </w:r>
      <w:r w:rsidRPr="00EA2131">
        <w:rPr>
          <w:rStyle w:val="nlmarticle-title"/>
          <w:rFonts w:ascii="Times New Roman" w:hAnsi="Times New Roman" w:cs="Times New Roman"/>
          <w:color w:val="000000" w:themeColor="text1"/>
          <w:sz w:val="24"/>
          <w:szCs w:val="24"/>
          <w:lang w:val="en"/>
        </w:rPr>
        <w:t xml:space="preserve">”, </w:t>
      </w:r>
      <w:r w:rsidRPr="00EA2131">
        <w:rPr>
          <w:rStyle w:val="nlmarticle-title"/>
          <w:rFonts w:ascii="Times New Roman" w:hAnsi="Times New Roman" w:cs="Times New Roman"/>
          <w:b/>
          <w:color w:val="000000" w:themeColor="text1"/>
          <w:sz w:val="24"/>
          <w:szCs w:val="24"/>
          <w:lang w:val="en"/>
        </w:rPr>
        <w:t>Journal of Environmental Planning and</w:t>
      </w:r>
      <w:r w:rsidRPr="00EA2131">
        <w:rPr>
          <w:rStyle w:val="nlmarticle-title"/>
          <w:rFonts w:ascii="Times New Roman" w:hAnsi="Times New Roman" w:cs="Times New Roman"/>
          <w:color w:val="000000" w:themeColor="text1"/>
          <w:sz w:val="24"/>
          <w:szCs w:val="24"/>
          <w:lang w:val="en"/>
        </w:rPr>
        <w:t xml:space="preserve"> </w:t>
      </w:r>
      <w:r w:rsidRPr="00EA2131">
        <w:rPr>
          <w:rStyle w:val="nlmarticle-title"/>
          <w:rFonts w:ascii="Times New Roman" w:hAnsi="Times New Roman" w:cs="Times New Roman"/>
          <w:b/>
          <w:color w:val="000000" w:themeColor="text1"/>
          <w:sz w:val="24"/>
          <w:szCs w:val="24"/>
          <w:lang w:val="en"/>
        </w:rPr>
        <w:t xml:space="preserve">Management, </w:t>
      </w:r>
      <w:r>
        <w:rPr>
          <w:rStyle w:val="nlmarticle-title"/>
          <w:rFonts w:ascii="Times New Roman" w:hAnsi="Times New Roman" w:cs="Times New Roman"/>
          <w:color w:val="000000" w:themeColor="text1"/>
          <w:sz w:val="24"/>
          <w:szCs w:val="24"/>
          <w:lang w:val="en"/>
        </w:rPr>
        <w:t>Volume 60,</w:t>
      </w:r>
      <w:r w:rsidRPr="00EA2131">
        <w:rPr>
          <w:rStyle w:val="nlmarticle-title"/>
          <w:rFonts w:ascii="Times New Roman" w:hAnsi="Times New Roman" w:cs="Times New Roman"/>
          <w:color w:val="000000" w:themeColor="text1"/>
          <w:sz w:val="24"/>
          <w:szCs w:val="24"/>
          <w:lang w:val="en"/>
        </w:rPr>
        <w:t xml:space="preserve"> </w:t>
      </w:r>
      <w:hyperlink r:id="rId12" w:history="1">
        <w:r w:rsidRPr="00EA2131">
          <w:rPr>
            <w:rStyle w:val="nlmarticle-title"/>
            <w:rFonts w:ascii="Times New Roman" w:hAnsi="Times New Roman" w:cs="Times New Roman"/>
            <w:color w:val="000000" w:themeColor="text1"/>
            <w:sz w:val="24"/>
            <w:szCs w:val="24"/>
            <w:lang w:val="en"/>
          </w:rPr>
          <w:t>11</w:t>
        </w:r>
      </w:hyperlink>
      <w:r w:rsidRPr="00EA2131">
        <w:rPr>
          <w:rStyle w:val="nlmarticle-title"/>
          <w:rFonts w:ascii="Times New Roman" w:hAnsi="Times New Roman" w:cs="Times New Roman"/>
          <w:b/>
          <w:color w:val="000000" w:themeColor="text1"/>
          <w:sz w:val="24"/>
          <w:szCs w:val="24"/>
          <w:lang w:val="en"/>
        </w:rPr>
        <w:t xml:space="preserve">. </w:t>
      </w:r>
    </w:p>
    <w:p w:rsidR="00B215C0" w:rsidRPr="00B215C0" w:rsidRDefault="00B215C0" w:rsidP="00E93AE5">
      <w:pPr>
        <w:spacing w:before="0" w:after="0" w:line="360" w:lineRule="auto"/>
        <w:rPr>
          <w:rStyle w:val="nlmarticle-title"/>
          <w:rFonts w:ascii="Times New Roman" w:hAnsi="Times New Roman" w:cs="Times New Roman"/>
          <w:b/>
          <w:color w:val="000000" w:themeColor="text1"/>
          <w:sz w:val="24"/>
          <w:szCs w:val="24"/>
          <w:lang w:val="en"/>
        </w:rPr>
      </w:pPr>
    </w:p>
    <w:p w:rsidR="00B215C0" w:rsidRPr="00B215C0" w:rsidRDefault="00B215C0" w:rsidP="00E93AE5">
      <w:pPr>
        <w:spacing w:before="0" w:after="0" w:line="360" w:lineRule="auto"/>
        <w:rPr>
          <w:rStyle w:val="nlmarticle-title"/>
          <w:rFonts w:ascii="Times New Roman" w:hAnsi="Times New Roman" w:cs="Times New Roman"/>
          <w:b/>
          <w:color w:val="000000" w:themeColor="text1"/>
          <w:sz w:val="24"/>
          <w:szCs w:val="24"/>
          <w:lang w:val="en"/>
        </w:rPr>
      </w:pPr>
      <w:proofErr w:type="spellStart"/>
      <w:r w:rsidRPr="00B215C0">
        <w:rPr>
          <w:rFonts w:ascii="Times New Roman" w:hAnsi="Times New Roman" w:cs="Times New Roman"/>
          <w:color w:val="333333"/>
          <w:spacing w:val="2"/>
          <w:sz w:val="24"/>
          <w:szCs w:val="24"/>
          <w:shd w:val="clear" w:color="auto" w:fill="FCFCFC"/>
        </w:rPr>
        <w:t>Patzelt</w:t>
      </w:r>
      <w:proofErr w:type="spellEnd"/>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H</w:t>
      </w:r>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w:t>
      </w:r>
      <w:proofErr w:type="spellStart"/>
      <w:r w:rsidRPr="00B215C0">
        <w:rPr>
          <w:rFonts w:ascii="Times New Roman" w:hAnsi="Times New Roman" w:cs="Times New Roman"/>
          <w:color w:val="333333"/>
          <w:spacing w:val="2"/>
          <w:sz w:val="24"/>
          <w:szCs w:val="24"/>
          <w:shd w:val="clear" w:color="auto" w:fill="FCFCFC"/>
        </w:rPr>
        <w:t>zu</w:t>
      </w:r>
      <w:proofErr w:type="spellEnd"/>
      <w:r w:rsidRPr="00B215C0">
        <w:rPr>
          <w:rFonts w:ascii="Times New Roman" w:hAnsi="Times New Roman" w:cs="Times New Roman"/>
          <w:color w:val="333333"/>
          <w:spacing w:val="2"/>
          <w:sz w:val="24"/>
          <w:szCs w:val="24"/>
          <w:shd w:val="clear" w:color="auto" w:fill="FCFCFC"/>
        </w:rPr>
        <w:t xml:space="preserve"> </w:t>
      </w:r>
      <w:proofErr w:type="spellStart"/>
      <w:r w:rsidRPr="00B215C0">
        <w:rPr>
          <w:rFonts w:ascii="Times New Roman" w:hAnsi="Times New Roman" w:cs="Times New Roman"/>
          <w:color w:val="333333"/>
          <w:spacing w:val="2"/>
          <w:sz w:val="24"/>
          <w:szCs w:val="24"/>
          <w:shd w:val="clear" w:color="auto" w:fill="FCFCFC"/>
        </w:rPr>
        <w:t>Knyphausen-Aufse</w:t>
      </w:r>
      <w:proofErr w:type="spellEnd"/>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D</w:t>
      </w:r>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w:t>
      </w:r>
      <w:proofErr w:type="spellStart"/>
      <w:r w:rsidRPr="00B215C0">
        <w:rPr>
          <w:rFonts w:ascii="Times New Roman" w:hAnsi="Times New Roman" w:cs="Times New Roman"/>
          <w:color w:val="333333"/>
          <w:spacing w:val="2"/>
          <w:sz w:val="24"/>
          <w:szCs w:val="24"/>
          <w:shd w:val="clear" w:color="auto" w:fill="FCFCFC"/>
        </w:rPr>
        <w:t>Nikol</w:t>
      </w:r>
      <w:proofErr w:type="spellEnd"/>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P</w:t>
      </w:r>
      <w:r>
        <w:rPr>
          <w:rFonts w:ascii="Times New Roman" w:hAnsi="Times New Roman" w:cs="Times New Roman"/>
          <w:color w:val="333333"/>
          <w:spacing w:val="2"/>
          <w:sz w:val="24"/>
          <w:szCs w:val="24"/>
          <w:shd w:val="clear" w:color="auto" w:fill="FCFCFC"/>
        </w:rPr>
        <w:t>., 2008,</w:t>
      </w:r>
      <w:r w:rsidRPr="00B215C0">
        <w:rPr>
          <w:rFonts w:ascii="Times New Roman" w:hAnsi="Times New Roman" w:cs="Times New Roman"/>
          <w:color w:val="333333"/>
          <w:spacing w:val="2"/>
          <w:sz w:val="24"/>
          <w:szCs w:val="24"/>
          <w:shd w:val="clear" w:color="auto" w:fill="FCFCFC"/>
        </w:rPr>
        <w:t xml:space="preserve"> </w:t>
      </w:r>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i/>
          <w:color w:val="333333"/>
          <w:spacing w:val="2"/>
          <w:sz w:val="24"/>
          <w:szCs w:val="24"/>
          <w:shd w:val="clear" w:color="auto" w:fill="FCFCFC"/>
        </w:rPr>
        <w:t>Top management teams, business models, and performance of biotechnology ventures: an upper echelon perspective</w:t>
      </w:r>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w:t>
      </w:r>
      <w:r w:rsidRPr="00B215C0">
        <w:rPr>
          <w:rFonts w:ascii="Times New Roman" w:hAnsi="Times New Roman" w:cs="Times New Roman"/>
          <w:b/>
          <w:color w:val="333333"/>
          <w:spacing w:val="2"/>
          <w:sz w:val="24"/>
          <w:szCs w:val="24"/>
          <w:shd w:val="clear" w:color="auto" w:fill="FCFCFC"/>
        </w:rPr>
        <w:t>Br J Management</w:t>
      </w:r>
      <w:r>
        <w:rPr>
          <w:rFonts w:ascii="Times New Roman" w:hAnsi="Times New Roman" w:cs="Times New Roman"/>
          <w:color w:val="333333"/>
          <w:spacing w:val="2"/>
          <w:sz w:val="24"/>
          <w:szCs w:val="24"/>
          <w:shd w:val="clear" w:color="auto" w:fill="FCFCFC"/>
        </w:rPr>
        <w:t>,</w:t>
      </w:r>
      <w:r w:rsidRPr="00B215C0">
        <w:rPr>
          <w:rFonts w:ascii="Times New Roman" w:hAnsi="Times New Roman" w:cs="Times New Roman"/>
          <w:color w:val="333333"/>
          <w:spacing w:val="2"/>
          <w:sz w:val="24"/>
          <w:szCs w:val="24"/>
          <w:shd w:val="clear" w:color="auto" w:fill="FCFCFC"/>
        </w:rPr>
        <w:t xml:space="preserve"> 19:205–221</w:t>
      </w:r>
      <w:r>
        <w:rPr>
          <w:rFonts w:ascii="Times New Roman" w:hAnsi="Times New Roman" w:cs="Times New Roman"/>
          <w:color w:val="333333"/>
          <w:spacing w:val="2"/>
          <w:sz w:val="24"/>
          <w:szCs w:val="24"/>
          <w:shd w:val="clear" w:color="auto" w:fill="FCFCFC"/>
        </w:rPr>
        <w:t>.</w:t>
      </w:r>
    </w:p>
    <w:p w:rsidR="00E73E1E" w:rsidRDefault="00E73E1E" w:rsidP="00E93AE5">
      <w:pPr>
        <w:spacing w:before="0" w:after="0" w:line="360" w:lineRule="auto"/>
        <w:rPr>
          <w:rStyle w:val="nlmarticle-title"/>
          <w:rFonts w:ascii="Times New Roman" w:hAnsi="Times New Roman" w:cs="Times New Roman"/>
          <w:b/>
          <w:color w:val="000000" w:themeColor="text1"/>
          <w:sz w:val="24"/>
          <w:szCs w:val="24"/>
          <w:lang w:val="en"/>
        </w:rPr>
      </w:pPr>
    </w:p>
    <w:p w:rsidR="00E73E1E" w:rsidRDefault="00E73E1E" w:rsidP="00E93AE5">
      <w:pPr>
        <w:spacing w:before="0" w:after="0" w:line="360" w:lineRule="auto"/>
        <w:rPr>
          <w:rStyle w:val="nlmarticle-title"/>
          <w:rFonts w:ascii="Times New Roman" w:hAnsi="Times New Roman" w:cs="Times New Roman"/>
          <w:color w:val="000000" w:themeColor="text1"/>
          <w:sz w:val="24"/>
          <w:szCs w:val="24"/>
          <w:lang w:val="en"/>
        </w:rPr>
      </w:pPr>
      <w:proofErr w:type="spellStart"/>
      <w:r w:rsidRPr="00E73E1E">
        <w:rPr>
          <w:rStyle w:val="nlmarticle-title"/>
          <w:rFonts w:ascii="Times New Roman" w:hAnsi="Times New Roman" w:cs="Times New Roman"/>
          <w:color w:val="000000" w:themeColor="text1"/>
          <w:sz w:val="24"/>
          <w:szCs w:val="24"/>
          <w:lang w:val="en"/>
        </w:rPr>
        <w:t>Plöckinger</w:t>
      </w:r>
      <w:proofErr w:type="spellEnd"/>
      <w:r>
        <w:rPr>
          <w:rStyle w:val="nlmarticle-title"/>
          <w:rFonts w:ascii="Times New Roman" w:hAnsi="Times New Roman" w:cs="Times New Roman"/>
          <w:color w:val="000000" w:themeColor="text1"/>
          <w:sz w:val="24"/>
          <w:szCs w:val="24"/>
          <w:lang w:val="en"/>
        </w:rPr>
        <w:t xml:space="preserve"> M., </w:t>
      </w:r>
      <w:proofErr w:type="spellStart"/>
      <w:r>
        <w:rPr>
          <w:rStyle w:val="nlmarticle-title"/>
          <w:rFonts w:ascii="Times New Roman" w:hAnsi="Times New Roman" w:cs="Times New Roman"/>
          <w:color w:val="000000" w:themeColor="text1"/>
          <w:sz w:val="24"/>
          <w:szCs w:val="24"/>
          <w:lang w:val="en"/>
        </w:rPr>
        <w:t>Aschauer</w:t>
      </w:r>
      <w:proofErr w:type="spellEnd"/>
      <w:r>
        <w:rPr>
          <w:rStyle w:val="nlmarticle-title"/>
          <w:rFonts w:ascii="Times New Roman" w:hAnsi="Times New Roman" w:cs="Times New Roman"/>
          <w:color w:val="000000" w:themeColor="text1"/>
          <w:sz w:val="24"/>
          <w:szCs w:val="24"/>
          <w:lang w:val="en"/>
        </w:rPr>
        <w:t xml:space="preserve">, E., </w:t>
      </w:r>
      <w:proofErr w:type="spellStart"/>
      <w:r>
        <w:rPr>
          <w:rStyle w:val="nlmarticle-title"/>
          <w:rFonts w:ascii="Times New Roman" w:hAnsi="Times New Roman" w:cs="Times New Roman"/>
          <w:color w:val="000000" w:themeColor="text1"/>
          <w:sz w:val="24"/>
          <w:szCs w:val="24"/>
          <w:lang w:val="en"/>
        </w:rPr>
        <w:t>Hiebl</w:t>
      </w:r>
      <w:proofErr w:type="spellEnd"/>
      <w:r>
        <w:rPr>
          <w:rStyle w:val="nlmarticle-title"/>
          <w:rFonts w:ascii="Times New Roman" w:hAnsi="Times New Roman" w:cs="Times New Roman"/>
          <w:color w:val="000000" w:themeColor="text1"/>
          <w:sz w:val="24"/>
          <w:szCs w:val="24"/>
          <w:lang w:val="en"/>
        </w:rPr>
        <w:t xml:space="preserve">, M.R.W., </w:t>
      </w:r>
      <w:proofErr w:type="spellStart"/>
      <w:r>
        <w:rPr>
          <w:rStyle w:val="nlmarticle-title"/>
          <w:rFonts w:ascii="Times New Roman" w:hAnsi="Times New Roman" w:cs="Times New Roman"/>
          <w:color w:val="000000" w:themeColor="text1"/>
          <w:sz w:val="24"/>
          <w:szCs w:val="24"/>
          <w:lang w:val="en"/>
        </w:rPr>
        <w:t>Rohatschek</w:t>
      </w:r>
      <w:proofErr w:type="spellEnd"/>
      <w:r>
        <w:rPr>
          <w:rStyle w:val="nlmarticle-title"/>
          <w:rFonts w:ascii="Times New Roman" w:hAnsi="Times New Roman" w:cs="Times New Roman"/>
          <w:color w:val="000000" w:themeColor="text1"/>
          <w:sz w:val="24"/>
          <w:szCs w:val="24"/>
          <w:lang w:val="en"/>
        </w:rPr>
        <w:t>, R., 2016, “</w:t>
      </w:r>
      <w:r w:rsidRPr="00FF0207">
        <w:rPr>
          <w:rStyle w:val="nlmarticle-title"/>
          <w:rFonts w:ascii="Times New Roman" w:hAnsi="Times New Roman" w:cs="Times New Roman"/>
          <w:i/>
          <w:color w:val="000000" w:themeColor="text1"/>
          <w:sz w:val="24"/>
          <w:szCs w:val="24"/>
          <w:lang w:val="en"/>
        </w:rPr>
        <w:t>The influence of individual executives on corporate financial reporting: A review and outlook from the perspective of upper echelons theory</w:t>
      </w:r>
      <w:r>
        <w:rPr>
          <w:rStyle w:val="nlmarticle-title"/>
          <w:rFonts w:ascii="Times New Roman" w:hAnsi="Times New Roman" w:cs="Times New Roman"/>
          <w:color w:val="000000" w:themeColor="text1"/>
          <w:sz w:val="24"/>
          <w:szCs w:val="24"/>
          <w:lang w:val="en"/>
        </w:rPr>
        <w:t xml:space="preserve">”, </w:t>
      </w:r>
      <w:r w:rsidRPr="00FF0207">
        <w:rPr>
          <w:rStyle w:val="nlmarticle-title"/>
          <w:rFonts w:ascii="Times New Roman" w:hAnsi="Times New Roman" w:cs="Times New Roman"/>
          <w:b/>
          <w:color w:val="000000" w:themeColor="text1"/>
          <w:sz w:val="24"/>
          <w:szCs w:val="24"/>
          <w:lang w:val="en"/>
        </w:rPr>
        <w:t>Journal of Accounting Literature</w:t>
      </w:r>
      <w:r>
        <w:rPr>
          <w:rStyle w:val="nlmarticle-title"/>
          <w:rFonts w:ascii="Times New Roman" w:hAnsi="Times New Roman" w:cs="Times New Roman"/>
          <w:color w:val="000000" w:themeColor="text1"/>
          <w:sz w:val="24"/>
          <w:szCs w:val="24"/>
          <w:lang w:val="en"/>
        </w:rPr>
        <w:t>, 37, 55-75.</w:t>
      </w:r>
    </w:p>
    <w:p w:rsidR="006307E3" w:rsidRDefault="006307E3" w:rsidP="00E93AE5">
      <w:pPr>
        <w:spacing w:before="0" w:after="0" w:line="360" w:lineRule="auto"/>
        <w:rPr>
          <w:rStyle w:val="nlmarticle-title"/>
          <w:rFonts w:ascii="Times New Roman" w:hAnsi="Times New Roman" w:cs="Times New Roman"/>
          <w:color w:val="000000" w:themeColor="text1"/>
          <w:sz w:val="24"/>
          <w:szCs w:val="24"/>
          <w:lang w:val="en"/>
        </w:rPr>
      </w:pPr>
    </w:p>
    <w:p w:rsidR="006307E3" w:rsidRPr="006307E3" w:rsidRDefault="006307E3" w:rsidP="00E93AE5">
      <w:pPr>
        <w:spacing w:before="0" w:after="0" w:line="360" w:lineRule="auto"/>
        <w:rPr>
          <w:rStyle w:val="nlmarticle-title"/>
          <w:rFonts w:ascii="Times New Roman" w:hAnsi="Times New Roman" w:cs="Times New Roman"/>
          <w:color w:val="000000" w:themeColor="text1"/>
          <w:sz w:val="24"/>
          <w:szCs w:val="24"/>
          <w:lang w:val="en"/>
        </w:rPr>
      </w:pPr>
      <w:r>
        <w:rPr>
          <w:rStyle w:val="nlmarticle-title"/>
          <w:rFonts w:ascii="Times New Roman" w:hAnsi="Times New Roman" w:cs="Times New Roman"/>
          <w:color w:val="000000" w:themeColor="text1"/>
          <w:sz w:val="24"/>
          <w:szCs w:val="24"/>
          <w:lang w:val="en"/>
        </w:rPr>
        <w:t>Ramon-</w:t>
      </w:r>
      <w:proofErr w:type="spellStart"/>
      <w:r>
        <w:rPr>
          <w:rStyle w:val="nlmarticle-title"/>
          <w:rFonts w:ascii="Times New Roman" w:hAnsi="Times New Roman" w:cs="Times New Roman"/>
          <w:color w:val="000000" w:themeColor="text1"/>
          <w:sz w:val="24"/>
          <w:szCs w:val="24"/>
          <w:lang w:val="en"/>
        </w:rPr>
        <w:t>Llorenz</w:t>
      </w:r>
      <w:proofErr w:type="spellEnd"/>
      <w:r>
        <w:rPr>
          <w:rStyle w:val="nlmarticle-title"/>
          <w:rFonts w:ascii="Times New Roman" w:hAnsi="Times New Roman" w:cs="Times New Roman"/>
          <w:color w:val="000000" w:themeColor="text1"/>
          <w:sz w:val="24"/>
          <w:szCs w:val="24"/>
          <w:lang w:val="en"/>
        </w:rPr>
        <w:t>, M.C., Garcia-</w:t>
      </w:r>
      <w:proofErr w:type="spellStart"/>
      <w:r>
        <w:rPr>
          <w:rStyle w:val="nlmarticle-title"/>
          <w:rFonts w:ascii="Times New Roman" w:hAnsi="Times New Roman" w:cs="Times New Roman"/>
          <w:color w:val="000000" w:themeColor="text1"/>
          <w:sz w:val="24"/>
          <w:szCs w:val="24"/>
          <w:lang w:val="en"/>
        </w:rPr>
        <w:t>Meca</w:t>
      </w:r>
      <w:proofErr w:type="spellEnd"/>
      <w:r>
        <w:rPr>
          <w:rStyle w:val="nlmarticle-title"/>
          <w:rFonts w:ascii="Times New Roman" w:hAnsi="Times New Roman" w:cs="Times New Roman"/>
          <w:color w:val="000000" w:themeColor="text1"/>
          <w:sz w:val="24"/>
          <w:szCs w:val="24"/>
          <w:lang w:val="en"/>
        </w:rPr>
        <w:t xml:space="preserve">, E., </w:t>
      </w:r>
      <w:proofErr w:type="spellStart"/>
      <w:r>
        <w:rPr>
          <w:rStyle w:val="nlmarticle-title"/>
          <w:rFonts w:ascii="Times New Roman" w:hAnsi="Times New Roman" w:cs="Times New Roman"/>
          <w:color w:val="000000" w:themeColor="text1"/>
          <w:sz w:val="24"/>
          <w:szCs w:val="24"/>
          <w:lang w:val="en"/>
        </w:rPr>
        <w:t>Durendez</w:t>
      </w:r>
      <w:proofErr w:type="spellEnd"/>
      <w:r>
        <w:rPr>
          <w:rStyle w:val="nlmarticle-title"/>
          <w:rFonts w:ascii="Times New Roman" w:hAnsi="Times New Roman" w:cs="Times New Roman"/>
          <w:color w:val="000000" w:themeColor="text1"/>
          <w:sz w:val="24"/>
          <w:szCs w:val="24"/>
          <w:lang w:val="en"/>
        </w:rPr>
        <w:t>, A., 2017, “</w:t>
      </w:r>
      <w:r>
        <w:rPr>
          <w:rStyle w:val="nlmarticle-title"/>
          <w:rFonts w:ascii="Times New Roman" w:hAnsi="Times New Roman" w:cs="Times New Roman"/>
          <w:i/>
          <w:color w:val="000000" w:themeColor="text1"/>
          <w:sz w:val="24"/>
          <w:szCs w:val="24"/>
          <w:lang w:val="en"/>
        </w:rPr>
        <w:t xml:space="preserve">Influence of CEO characteristics in family firms internalization”, </w:t>
      </w:r>
      <w:r>
        <w:rPr>
          <w:rStyle w:val="nlmarticle-title"/>
          <w:rFonts w:ascii="Times New Roman" w:hAnsi="Times New Roman" w:cs="Times New Roman"/>
          <w:b/>
          <w:color w:val="000000" w:themeColor="text1"/>
          <w:sz w:val="24"/>
          <w:szCs w:val="24"/>
          <w:lang w:val="en"/>
        </w:rPr>
        <w:t>International Business Review</w:t>
      </w:r>
      <w:r>
        <w:rPr>
          <w:rStyle w:val="nlmarticle-title"/>
          <w:rFonts w:ascii="Times New Roman" w:hAnsi="Times New Roman" w:cs="Times New Roman"/>
          <w:color w:val="000000" w:themeColor="text1"/>
          <w:sz w:val="24"/>
          <w:szCs w:val="24"/>
          <w:lang w:val="en"/>
        </w:rPr>
        <w:t>, 26, 786-799.</w:t>
      </w:r>
    </w:p>
    <w:p w:rsidR="00E93AE5" w:rsidRDefault="00E93AE5" w:rsidP="00E93AE5">
      <w:pPr>
        <w:spacing w:before="0" w:after="0" w:line="360" w:lineRule="auto"/>
        <w:rPr>
          <w:rStyle w:val="nlmarticle-title"/>
          <w:rFonts w:ascii="Times New Roman" w:hAnsi="Times New Roman" w:cs="Times New Roman"/>
          <w:b/>
          <w:color w:val="000000" w:themeColor="text1"/>
          <w:sz w:val="24"/>
          <w:szCs w:val="24"/>
          <w:lang w:val="en"/>
        </w:rPr>
      </w:pPr>
    </w:p>
    <w:p w:rsidR="00E93AE5" w:rsidRDefault="00E93AE5" w:rsidP="00E93AE5">
      <w:pPr>
        <w:spacing w:before="0" w:after="0" w:line="360" w:lineRule="auto"/>
        <w:rPr>
          <w:rStyle w:val="nlmarticle-title"/>
          <w:rFonts w:ascii="Times New Roman" w:hAnsi="Times New Roman" w:cs="Times New Roman"/>
          <w:i/>
          <w:color w:val="000000" w:themeColor="text1"/>
          <w:sz w:val="24"/>
          <w:szCs w:val="24"/>
          <w:lang w:val="en"/>
        </w:rPr>
      </w:pPr>
      <w:r w:rsidRPr="002417CF">
        <w:rPr>
          <w:rStyle w:val="nlmarticle-title"/>
          <w:rFonts w:ascii="Times New Roman" w:hAnsi="Times New Roman" w:cs="Times New Roman"/>
          <w:color w:val="000000" w:themeColor="text1"/>
          <w:sz w:val="24"/>
          <w:szCs w:val="24"/>
          <w:lang w:val="en"/>
        </w:rPr>
        <w:lastRenderedPageBreak/>
        <w:t xml:space="preserve">Rodriguez-Serrano, </w:t>
      </w:r>
      <w:r>
        <w:rPr>
          <w:rStyle w:val="nlmarticle-title"/>
          <w:rFonts w:ascii="Times New Roman" w:hAnsi="Times New Roman" w:cs="Times New Roman"/>
          <w:color w:val="000000" w:themeColor="text1"/>
          <w:sz w:val="24"/>
          <w:szCs w:val="24"/>
          <w:lang w:val="en"/>
        </w:rPr>
        <w:t xml:space="preserve">I., </w:t>
      </w:r>
      <w:proofErr w:type="spellStart"/>
      <w:r>
        <w:rPr>
          <w:rStyle w:val="nlmarticle-title"/>
          <w:rFonts w:ascii="Times New Roman" w:hAnsi="Times New Roman" w:cs="Times New Roman"/>
          <w:color w:val="000000" w:themeColor="text1"/>
          <w:sz w:val="24"/>
          <w:szCs w:val="24"/>
          <w:lang w:val="en"/>
        </w:rPr>
        <w:t>Caldes</w:t>
      </w:r>
      <w:proofErr w:type="spellEnd"/>
      <w:r>
        <w:rPr>
          <w:rStyle w:val="nlmarticle-title"/>
          <w:rFonts w:ascii="Times New Roman" w:hAnsi="Times New Roman" w:cs="Times New Roman"/>
          <w:color w:val="000000" w:themeColor="text1"/>
          <w:sz w:val="24"/>
          <w:szCs w:val="24"/>
          <w:lang w:val="en"/>
        </w:rPr>
        <w:t xml:space="preserve">, N., </w:t>
      </w:r>
      <w:proofErr w:type="spellStart"/>
      <w:r>
        <w:rPr>
          <w:rStyle w:val="nlmarticle-title"/>
          <w:rFonts w:ascii="Times New Roman" w:hAnsi="Times New Roman" w:cs="Times New Roman"/>
          <w:color w:val="000000" w:themeColor="text1"/>
          <w:sz w:val="24"/>
          <w:szCs w:val="24"/>
          <w:lang w:val="en"/>
        </w:rPr>
        <w:t>Rua</w:t>
      </w:r>
      <w:proofErr w:type="spellEnd"/>
      <w:r>
        <w:rPr>
          <w:rStyle w:val="nlmarticle-title"/>
          <w:rFonts w:ascii="Times New Roman" w:hAnsi="Times New Roman" w:cs="Times New Roman"/>
          <w:color w:val="000000" w:themeColor="text1"/>
          <w:sz w:val="24"/>
          <w:szCs w:val="24"/>
          <w:lang w:val="en"/>
        </w:rPr>
        <w:t xml:space="preserve">, C., </w:t>
      </w:r>
      <w:proofErr w:type="spellStart"/>
      <w:r>
        <w:rPr>
          <w:rStyle w:val="nlmarticle-title"/>
          <w:rFonts w:ascii="Times New Roman" w:hAnsi="Times New Roman" w:cs="Times New Roman"/>
          <w:color w:val="000000" w:themeColor="text1"/>
          <w:sz w:val="24"/>
          <w:szCs w:val="24"/>
          <w:lang w:val="en"/>
        </w:rPr>
        <w:t>Lechon</w:t>
      </w:r>
      <w:proofErr w:type="spellEnd"/>
      <w:r>
        <w:rPr>
          <w:rStyle w:val="nlmarticle-title"/>
          <w:rFonts w:ascii="Times New Roman" w:hAnsi="Times New Roman" w:cs="Times New Roman"/>
          <w:color w:val="000000" w:themeColor="text1"/>
          <w:sz w:val="24"/>
          <w:szCs w:val="24"/>
          <w:lang w:val="en"/>
        </w:rPr>
        <w:t>, Y., 2017, “</w:t>
      </w:r>
      <w:r>
        <w:rPr>
          <w:rStyle w:val="nlmarticle-title"/>
          <w:rFonts w:ascii="Times New Roman" w:hAnsi="Times New Roman" w:cs="Times New Roman"/>
          <w:i/>
          <w:color w:val="000000" w:themeColor="text1"/>
          <w:sz w:val="24"/>
          <w:szCs w:val="24"/>
          <w:lang w:val="en"/>
        </w:rPr>
        <w:t>Assessing the three sustainability pillars through the framework for integrated sustainability assessment (FISA): Case study of a solar thermal electricity project in Mexico”</w:t>
      </w:r>
      <w:r>
        <w:rPr>
          <w:rStyle w:val="nlmarticle-title"/>
          <w:rFonts w:ascii="Times New Roman" w:hAnsi="Times New Roman" w:cs="Times New Roman"/>
          <w:color w:val="000000" w:themeColor="text1"/>
          <w:sz w:val="24"/>
          <w:szCs w:val="24"/>
          <w:lang w:val="en"/>
        </w:rPr>
        <w:t xml:space="preserve">, </w:t>
      </w:r>
      <w:r>
        <w:rPr>
          <w:rStyle w:val="nlmarticle-title"/>
          <w:rFonts w:ascii="Times New Roman" w:hAnsi="Times New Roman" w:cs="Times New Roman"/>
          <w:b/>
          <w:color w:val="000000" w:themeColor="text1"/>
          <w:sz w:val="24"/>
          <w:szCs w:val="24"/>
          <w:lang w:val="en"/>
        </w:rPr>
        <w:t>Journal of Cleaner Production</w:t>
      </w:r>
      <w:r>
        <w:rPr>
          <w:rStyle w:val="nlmarticle-title"/>
          <w:rFonts w:ascii="Times New Roman" w:hAnsi="Times New Roman" w:cs="Times New Roman"/>
          <w:color w:val="000000" w:themeColor="text1"/>
          <w:sz w:val="24"/>
          <w:szCs w:val="24"/>
          <w:lang w:val="en"/>
        </w:rPr>
        <w:t>, 149, 1127-1143.</w:t>
      </w:r>
      <w:r>
        <w:rPr>
          <w:rStyle w:val="nlmarticle-title"/>
          <w:rFonts w:ascii="Times New Roman" w:hAnsi="Times New Roman" w:cs="Times New Roman"/>
          <w:i/>
          <w:color w:val="000000" w:themeColor="text1"/>
          <w:sz w:val="24"/>
          <w:szCs w:val="24"/>
          <w:lang w:val="en"/>
        </w:rPr>
        <w:t xml:space="preserve"> </w:t>
      </w:r>
    </w:p>
    <w:p w:rsidR="00E93AE5" w:rsidRDefault="00E93AE5" w:rsidP="00E93AE5">
      <w:pPr>
        <w:spacing w:before="0" w:after="0" w:line="360" w:lineRule="auto"/>
        <w:rPr>
          <w:rStyle w:val="nlmarticle-title"/>
          <w:rFonts w:ascii="Times New Roman" w:hAnsi="Times New Roman" w:cs="Times New Roman"/>
          <w:i/>
          <w:color w:val="000000" w:themeColor="text1"/>
          <w:sz w:val="24"/>
          <w:szCs w:val="24"/>
          <w:lang w:val="en"/>
        </w:rPr>
      </w:pPr>
    </w:p>
    <w:p w:rsidR="00E93AE5" w:rsidRPr="00546770" w:rsidRDefault="00E93AE5" w:rsidP="00E93AE5">
      <w:pPr>
        <w:spacing w:before="0" w:after="0" w:line="360" w:lineRule="auto"/>
        <w:rPr>
          <w:rStyle w:val="nlmarticle-title"/>
          <w:rFonts w:ascii="Times New Roman" w:hAnsi="Times New Roman" w:cs="Times New Roman"/>
          <w:color w:val="000000" w:themeColor="text1"/>
          <w:sz w:val="24"/>
          <w:szCs w:val="24"/>
          <w:lang w:val="en"/>
        </w:rPr>
      </w:pPr>
      <w:r>
        <w:rPr>
          <w:rStyle w:val="nlmarticle-title"/>
          <w:rFonts w:ascii="Times New Roman" w:hAnsi="Times New Roman" w:cs="Times New Roman"/>
          <w:color w:val="000000" w:themeColor="text1"/>
          <w:sz w:val="24"/>
          <w:szCs w:val="24"/>
          <w:lang w:val="en"/>
        </w:rPr>
        <w:t xml:space="preserve">Salzmann, O., </w:t>
      </w:r>
      <w:proofErr w:type="spellStart"/>
      <w:r>
        <w:rPr>
          <w:rStyle w:val="nlmarticle-title"/>
          <w:rFonts w:ascii="Times New Roman" w:hAnsi="Times New Roman" w:cs="Times New Roman"/>
          <w:color w:val="000000" w:themeColor="text1"/>
          <w:sz w:val="24"/>
          <w:szCs w:val="24"/>
          <w:lang w:val="en"/>
        </w:rPr>
        <w:t>Ionescu</w:t>
      </w:r>
      <w:proofErr w:type="spellEnd"/>
      <w:r>
        <w:rPr>
          <w:rStyle w:val="nlmarticle-title"/>
          <w:rFonts w:ascii="Times New Roman" w:hAnsi="Times New Roman" w:cs="Times New Roman"/>
          <w:color w:val="000000" w:themeColor="text1"/>
          <w:sz w:val="24"/>
          <w:szCs w:val="24"/>
          <w:lang w:val="en"/>
        </w:rPr>
        <w:t>-Somers, A., Steger, U., 2005, “</w:t>
      </w:r>
      <w:r>
        <w:rPr>
          <w:rStyle w:val="nlmarticle-title"/>
          <w:rFonts w:ascii="Times New Roman" w:hAnsi="Times New Roman" w:cs="Times New Roman"/>
          <w:i/>
          <w:color w:val="000000" w:themeColor="text1"/>
          <w:sz w:val="24"/>
          <w:szCs w:val="24"/>
          <w:lang w:val="en"/>
        </w:rPr>
        <w:t xml:space="preserve">The Business case for corporate sustainability: Literature review and research options”, </w:t>
      </w:r>
      <w:r>
        <w:rPr>
          <w:rStyle w:val="nlmarticle-title"/>
          <w:rFonts w:ascii="Times New Roman" w:hAnsi="Times New Roman" w:cs="Times New Roman"/>
          <w:b/>
          <w:color w:val="000000" w:themeColor="text1"/>
          <w:sz w:val="24"/>
          <w:szCs w:val="24"/>
          <w:lang w:val="en"/>
        </w:rPr>
        <w:t>European Management Journal</w:t>
      </w:r>
      <w:r>
        <w:rPr>
          <w:rStyle w:val="nlmarticle-title"/>
          <w:rFonts w:ascii="Times New Roman" w:hAnsi="Times New Roman" w:cs="Times New Roman"/>
          <w:color w:val="000000" w:themeColor="text1"/>
          <w:sz w:val="24"/>
          <w:szCs w:val="24"/>
          <w:lang w:val="en"/>
        </w:rPr>
        <w:t>, 23(1), 27-36.</w:t>
      </w:r>
    </w:p>
    <w:p w:rsidR="00E93AE5" w:rsidRPr="00EA2131" w:rsidRDefault="00E93AE5" w:rsidP="00E93AE5">
      <w:pPr>
        <w:spacing w:before="0" w:after="0" w:line="360" w:lineRule="auto"/>
        <w:rPr>
          <w:rStyle w:val="nlmarticle-title"/>
          <w:rFonts w:ascii="Times New Roman" w:hAnsi="Times New Roman" w:cs="Times New Roman"/>
          <w:b/>
          <w:color w:val="000000" w:themeColor="text1"/>
          <w:sz w:val="24"/>
          <w:szCs w:val="24"/>
          <w:lang w:val="en"/>
        </w:rPr>
      </w:pP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color w:val="000000" w:themeColor="text1"/>
          <w:sz w:val="24"/>
          <w:szCs w:val="24"/>
        </w:rPr>
        <w:t xml:space="preserve">Searcy, C., </w:t>
      </w:r>
      <w:proofErr w:type="spellStart"/>
      <w:r w:rsidRPr="00EA2131">
        <w:rPr>
          <w:rFonts w:ascii="Times New Roman" w:hAnsi="Times New Roman" w:cs="Times New Roman"/>
          <w:color w:val="000000" w:themeColor="text1"/>
          <w:sz w:val="24"/>
          <w:szCs w:val="24"/>
        </w:rPr>
        <w:t>Elkhawas</w:t>
      </w:r>
      <w:proofErr w:type="spellEnd"/>
      <w:r w:rsidRPr="00EA2131">
        <w:rPr>
          <w:rFonts w:ascii="Times New Roman" w:hAnsi="Times New Roman" w:cs="Times New Roman"/>
          <w:color w:val="000000" w:themeColor="text1"/>
          <w:sz w:val="24"/>
          <w:szCs w:val="24"/>
        </w:rPr>
        <w:t>, D., 2012, “</w:t>
      </w:r>
      <w:r w:rsidRPr="00EA2131">
        <w:rPr>
          <w:rFonts w:ascii="Times New Roman" w:hAnsi="Times New Roman" w:cs="Times New Roman"/>
          <w:i/>
          <w:color w:val="000000" w:themeColor="text1"/>
          <w:sz w:val="24"/>
          <w:szCs w:val="24"/>
        </w:rPr>
        <w:t>Corporate Sustainability Ratings: An Investigation into How Corporations Use the Dow Jones Sustainability Index</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Journal of Cleaner Production</w:t>
      </w:r>
      <w:r w:rsidRPr="00EA2131">
        <w:rPr>
          <w:rFonts w:ascii="Times New Roman" w:hAnsi="Times New Roman" w:cs="Times New Roman"/>
          <w:color w:val="000000" w:themeColor="text1"/>
          <w:sz w:val="24"/>
          <w:szCs w:val="24"/>
        </w:rPr>
        <w:t>, Vol.35, 79-92.</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Pr="00EA2131" w:rsidRDefault="00E93AE5" w:rsidP="00E93AE5">
      <w:pPr>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color w:val="000000" w:themeColor="text1"/>
          <w:sz w:val="24"/>
          <w:szCs w:val="24"/>
        </w:rPr>
        <w:t>Siew, R., 2015, “</w:t>
      </w:r>
      <w:r w:rsidRPr="00EA2131">
        <w:rPr>
          <w:rFonts w:ascii="Times New Roman" w:hAnsi="Times New Roman" w:cs="Times New Roman"/>
          <w:i/>
          <w:color w:val="000000" w:themeColor="text1"/>
          <w:sz w:val="24"/>
          <w:szCs w:val="24"/>
        </w:rPr>
        <w:t>A Review of Corporate Sustainability Reporting Tools (SRTs)</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Journal of Environmental Management</w:t>
      </w:r>
      <w:r w:rsidRPr="00EA2131">
        <w:rPr>
          <w:rFonts w:ascii="Times New Roman" w:hAnsi="Times New Roman" w:cs="Times New Roman"/>
          <w:color w:val="000000" w:themeColor="text1"/>
          <w:sz w:val="24"/>
          <w:szCs w:val="24"/>
        </w:rPr>
        <w:t>, 164, 180-195.</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Default="00E93AE5" w:rsidP="00E93AE5">
      <w:pPr>
        <w:spacing w:before="0" w:after="0" w:line="360" w:lineRule="auto"/>
        <w:rPr>
          <w:rFonts w:ascii="Times New Roman" w:hAnsi="Times New Roman" w:cs="Times New Roman"/>
          <w:color w:val="000000" w:themeColor="text1"/>
          <w:sz w:val="24"/>
          <w:szCs w:val="24"/>
        </w:rPr>
      </w:pPr>
      <w:proofErr w:type="spellStart"/>
      <w:r w:rsidRPr="00EA2131">
        <w:rPr>
          <w:rFonts w:ascii="Times New Roman" w:hAnsi="Times New Roman" w:cs="Times New Roman"/>
          <w:color w:val="000000" w:themeColor="text1"/>
          <w:sz w:val="24"/>
          <w:szCs w:val="24"/>
        </w:rPr>
        <w:t>Tacheva</w:t>
      </w:r>
      <w:proofErr w:type="spellEnd"/>
      <w:r w:rsidRPr="00EA2131">
        <w:rPr>
          <w:rFonts w:ascii="Times New Roman" w:hAnsi="Times New Roman" w:cs="Times New Roman"/>
          <w:color w:val="000000" w:themeColor="text1"/>
          <w:sz w:val="24"/>
          <w:szCs w:val="24"/>
        </w:rPr>
        <w:t xml:space="preserve">, S., 2007, “Top Management Team Diversity: A Multilevel Exploration of Antecedents and Consequences (Ph.D.)”. University of St. </w:t>
      </w:r>
      <w:proofErr w:type="spellStart"/>
      <w:r w:rsidRPr="00EA2131">
        <w:rPr>
          <w:rFonts w:ascii="Times New Roman" w:hAnsi="Times New Roman" w:cs="Times New Roman"/>
          <w:color w:val="000000" w:themeColor="text1"/>
          <w:sz w:val="24"/>
          <w:szCs w:val="24"/>
        </w:rPr>
        <w:t>Gallen</w:t>
      </w:r>
      <w:proofErr w:type="spellEnd"/>
      <w:r w:rsidRPr="00EA2131">
        <w:rPr>
          <w:rFonts w:ascii="Times New Roman" w:hAnsi="Times New Roman" w:cs="Times New Roman"/>
          <w:color w:val="000000" w:themeColor="text1"/>
          <w:sz w:val="24"/>
          <w:szCs w:val="24"/>
        </w:rPr>
        <w:t>.</w:t>
      </w:r>
    </w:p>
    <w:p w:rsidR="00F344C3" w:rsidRDefault="00F344C3" w:rsidP="00E93AE5">
      <w:pPr>
        <w:spacing w:before="0" w:after="0" w:line="360" w:lineRule="auto"/>
        <w:rPr>
          <w:rFonts w:ascii="Times New Roman" w:hAnsi="Times New Roman" w:cs="Times New Roman"/>
          <w:color w:val="000000" w:themeColor="text1"/>
          <w:sz w:val="24"/>
          <w:szCs w:val="24"/>
        </w:rPr>
      </w:pPr>
    </w:p>
    <w:p w:rsidR="00F344C3" w:rsidRPr="00F344C3" w:rsidRDefault="00F344C3" w:rsidP="00E93AE5">
      <w:pPr>
        <w:spacing w:before="0" w:after="0" w:line="360" w:lineRule="auto"/>
        <w:rPr>
          <w:rFonts w:ascii="Times New Roman" w:hAnsi="Times New Roman" w:cs="Times New Roman"/>
          <w:color w:val="000000" w:themeColor="text1"/>
          <w:sz w:val="24"/>
          <w:szCs w:val="24"/>
        </w:rPr>
      </w:pPr>
      <w:proofErr w:type="spellStart"/>
      <w:r w:rsidRPr="00F344C3">
        <w:rPr>
          <w:rFonts w:ascii="Times New Roman" w:hAnsi="Times New Roman" w:cs="Times New Roman"/>
          <w:color w:val="333333"/>
          <w:spacing w:val="2"/>
          <w:sz w:val="24"/>
          <w:szCs w:val="24"/>
          <w:shd w:val="clear" w:color="auto" w:fill="FCFCFC"/>
        </w:rPr>
        <w:t>Tihanyi</w:t>
      </w:r>
      <w:proofErr w:type="spellEnd"/>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xml:space="preserve"> L</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xml:space="preserve">, </w:t>
      </w:r>
      <w:proofErr w:type="spellStart"/>
      <w:r w:rsidRPr="00F344C3">
        <w:rPr>
          <w:rFonts w:ascii="Times New Roman" w:hAnsi="Times New Roman" w:cs="Times New Roman"/>
          <w:color w:val="333333"/>
          <w:spacing w:val="2"/>
          <w:sz w:val="24"/>
          <w:szCs w:val="24"/>
          <w:shd w:val="clear" w:color="auto" w:fill="FCFCFC"/>
        </w:rPr>
        <w:t>Ellstrand</w:t>
      </w:r>
      <w:proofErr w:type="spellEnd"/>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xml:space="preserve"> A</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E</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Daily</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xml:space="preserve"> C</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M</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Dalton</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xml:space="preserve"> D</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R</w:t>
      </w:r>
      <w:r>
        <w:rPr>
          <w:rFonts w:ascii="Times New Roman" w:hAnsi="Times New Roman" w:cs="Times New Roman"/>
          <w:color w:val="333333"/>
          <w:spacing w:val="2"/>
          <w:sz w:val="24"/>
          <w:szCs w:val="24"/>
          <w:shd w:val="clear" w:color="auto" w:fill="FCFCFC"/>
        </w:rPr>
        <w:t>., 2000,</w:t>
      </w:r>
      <w:r w:rsidRPr="00F344C3">
        <w:rPr>
          <w:rFonts w:ascii="Times New Roman" w:hAnsi="Times New Roman" w:cs="Times New Roman"/>
          <w:color w:val="333333"/>
          <w:spacing w:val="2"/>
          <w:sz w:val="24"/>
          <w:szCs w:val="24"/>
          <w:shd w:val="clear" w:color="auto" w:fill="FCFCFC"/>
        </w:rPr>
        <w:t xml:space="preserve"> </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i/>
          <w:color w:val="333333"/>
          <w:spacing w:val="2"/>
          <w:sz w:val="24"/>
          <w:szCs w:val="24"/>
          <w:shd w:val="clear" w:color="auto" w:fill="FCFCFC"/>
        </w:rPr>
        <w:t>Composition of the top management team and firm international diversification</w:t>
      </w:r>
      <w:r>
        <w:rPr>
          <w:rFonts w:ascii="Times New Roman" w:hAnsi="Times New Roman" w:cs="Times New Roman"/>
          <w:color w:val="333333"/>
          <w:spacing w:val="2"/>
          <w:sz w:val="24"/>
          <w:szCs w:val="24"/>
          <w:shd w:val="clear" w:color="auto" w:fill="FCFCFC"/>
        </w:rPr>
        <w:t xml:space="preserve">”, </w:t>
      </w:r>
      <w:r w:rsidRPr="00F344C3">
        <w:rPr>
          <w:rFonts w:ascii="Times New Roman" w:hAnsi="Times New Roman" w:cs="Times New Roman"/>
          <w:b/>
          <w:color w:val="333333"/>
          <w:spacing w:val="2"/>
          <w:sz w:val="24"/>
          <w:szCs w:val="24"/>
          <w:shd w:val="clear" w:color="auto" w:fill="FCFCFC"/>
        </w:rPr>
        <w:t>Journal of Management</w:t>
      </w:r>
      <w:r>
        <w:rPr>
          <w:rFonts w:ascii="Times New Roman" w:hAnsi="Times New Roman" w:cs="Times New Roman"/>
          <w:color w:val="333333"/>
          <w:spacing w:val="2"/>
          <w:sz w:val="24"/>
          <w:szCs w:val="24"/>
          <w:shd w:val="clear" w:color="auto" w:fill="FCFCFC"/>
        </w:rPr>
        <w:t>,</w:t>
      </w:r>
      <w:r w:rsidRPr="00F344C3">
        <w:rPr>
          <w:rFonts w:ascii="Times New Roman" w:hAnsi="Times New Roman" w:cs="Times New Roman"/>
          <w:color w:val="333333"/>
          <w:spacing w:val="2"/>
          <w:sz w:val="24"/>
          <w:szCs w:val="24"/>
          <w:shd w:val="clear" w:color="auto" w:fill="FCFCFC"/>
        </w:rPr>
        <w:t xml:space="preserve"> 26:1157–1177</w:t>
      </w:r>
      <w:r>
        <w:rPr>
          <w:rFonts w:ascii="Times New Roman" w:hAnsi="Times New Roman" w:cs="Times New Roman"/>
          <w:color w:val="333333"/>
          <w:spacing w:val="2"/>
          <w:sz w:val="24"/>
          <w:szCs w:val="24"/>
          <w:shd w:val="clear" w:color="auto" w:fill="FCFCFC"/>
        </w:rPr>
        <w:t>.</w:t>
      </w:r>
    </w:p>
    <w:p w:rsidR="00C60599" w:rsidRDefault="00C60599" w:rsidP="00E93AE5">
      <w:pPr>
        <w:spacing w:before="0" w:after="0" w:line="360" w:lineRule="auto"/>
        <w:rPr>
          <w:rFonts w:ascii="Times New Roman" w:hAnsi="Times New Roman" w:cs="Times New Roman"/>
          <w:color w:val="000000" w:themeColor="text1"/>
          <w:sz w:val="24"/>
          <w:szCs w:val="24"/>
        </w:rPr>
      </w:pPr>
    </w:p>
    <w:p w:rsidR="00C60599" w:rsidRPr="00C60599" w:rsidRDefault="00C60599" w:rsidP="00C60599">
      <w:pPr>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Ting, I.W.K., </w:t>
      </w:r>
      <w:proofErr w:type="spellStart"/>
      <w:r>
        <w:rPr>
          <w:rFonts w:ascii="Times New Roman" w:hAnsi="Times New Roman" w:cs="Times New Roman"/>
          <w:color w:val="000000" w:themeColor="text1"/>
          <w:sz w:val="24"/>
          <w:szCs w:val="24"/>
        </w:rPr>
        <w:t>Azizan</w:t>
      </w:r>
      <w:proofErr w:type="spellEnd"/>
      <w:r>
        <w:rPr>
          <w:rFonts w:ascii="Times New Roman" w:hAnsi="Times New Roman" w:cs="Times New Roman"/>
          <w:color w:val="000000" w:themeColor="text1"/>
          <w:sz w:val="24"/>
          <w:szCs w:val="24"/>
        </w:rPr>
        <w:t xml:space="preserve">, N.A.B., </w:t>
      </w:r>
      <w:proofErr w:type="spellStart"/>
      <w:r>
        <w:rPr>
          <w:rFonts w:ascii="Times New Roman" w:hAnsi="Times New Roman" w:cs="Times New Roman"/>
          <w:color w:val="000000" w:themeColor="text1"/>
          <w:sz w:val="24"/>
          <w:szCs w:val="24"/>
        </w:rPr>
        <w:t>Kweh</w:t>
      </w:r>
      <w:proofErr w:type="spellEnd"/>
      <w:r>
        <w:rPr>
          <w:rFonts w:ascii="Times New Roman" w:hAnsi="Times New Roman" w:cs="Times New Roman"/>
          <w:color w:val="000000" w:themeColor="text1"/>
          <w:sz w:val="24"/>
          <w:szCs w:val="24"/>
        </w:rPr>
        <w:t>, Q.L., 2015, “</w:t>
      </w:r>
      <w:r w:rsidRPr="00644F4A">
        <w:rPr>
          <w:rFonts w:ascii="Times New Roman" w:hAnsi="Times New Roman" w:cs="Times New Roman"/>
          <w:i/>
          <w:color w:val="000000" w:themeColor="text1"/>
          <w:sz w:val="24"/>
          <w:szCs w:val="24"/>
        </w:rPr>
        <w:t>Upper Echelon Theory Revisited: The relationship between CEO Personal Characteristics and Financial Leverage Decision</w:t>
      </w:r>
      <w:r>
        <w:rPr>
          <w:rFonts w:ascii="Times New Roman" w:hAnsi="Times New Roman" w:cs="Times New Roman"/>
          <w:color w:val="000000" w:themeColor="text1"/>
          <w:sz w:val="24"/>
          <w:szCs w:val="24"/>
        </w:rPr>
        <w:t xml:space="preserve">”, </w:t>
      </w:r>
      <w:r w:rsidRPr="00644F4A">
        <w:rPr>
          <w:rFonts w:ascii="Times New Roman" w:hAnsi="Times New Roman" w:cs="Times New Roman"/>
          <w:b/>
          <w:color w:val="000000" w:themeColor="text1"/>
          <w:sz w:val="24"/>
          <w:szCs w:val="24"/>
        </w:rPr>
        <w:t xml:space="preserve">Procedia - Social and </w:t>
      </w:r>
      <w:proofErr w:type="spellStart"/>
      <w:r w:rsidRPr="00644F4A">
        <w:rPr>
          <w:rFonts w:ascii="Times New Roman" w:hAnsi="Times New Roman" w:cs="Times New Roman"/>
          <w:b/>
          <w:color w:val="000000" w:themeColor="text1"/>
          <w:sz w:val="24"/>
          <w:szCs w:val="24"/>
        </w:rPr>
        <w:t>Behavioral</w:t>
      </w:r>
      <w:proofErr w:type="spellEnd"/>
      <w:r w:rsidRPr="00644F4A">
        <w:rPr>
          <w:rFonts w:ascii="Times New Roman" w:hAnsi="Times New Roman" w:cs="Times New Roman"/>
          <w:b/>
          <w:color w:val="000000" w:themeColor="text1"/>
          <w:sz w:val="24"/>
          <w:szCs w:val="24"/>
        </w:rPr>
        <w:t xml:space="preserve"> Sciences</w:t>
      </w:r>
      <w:r>
        <w:rPr>
          <w:rFonts w:ascii="Times New Roman" w:hAnsi="Times New Roman" w:cs="Times New Roman"/>
          <w:color w:val="000000" w:themeColor="text1"/>
          <w:sz w:val="24"/>
          <w:szCs w:val="24"/>
        </w:rPr>
        <w:t>, 195,</w:t>
      </w:r>
      <w:r w:rsidRPr="00C60599">
        <w:rPr>
          <w:rFonts w:ascii="Times New Roman" w:hAnsi="Times New Roman" w:cs="Times New Roman"/>
          <w:color w:val="000000" w:themeColor="text1"/>
          <w:sz w:val="24"/>
          <w:szCs w:val="24"/>
        </w:rPr>
        <w:t xml:space="preserve"> 686 – 6</w:t>
      </w:r>
      <w:r>
        <w:rPr>
          <w:rFonts w:ascii="Times New Roman" w:hAnsi="Times New Roman" w:cs="Times New Roman"/>
          <w:color w:val="000000" w:themeColor="text1"/>
          <w:sz w:val="24"/>
          <w:szCs w:val="24"/>
        </w:rPr>
        <w:t>94.</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Pr="00EA2131" w:rsidRDefault="00E93AE5" w:rsidP="00E93AE5">
      <w:pPr>
        <w:autoSpaceDE w:val="0"/>
        <w:autoSpaceDN w:val="0"/>
        <w:adjustRightInd w:val="0"/>
        <w:spacing w:before="0" w:after="0" w:line="360" w:lineRule="auto"/>
        <w:rPr>
          <w:rFonts w:ascii="Times New Roman" w:hAnsi="Times New Roman" w:cs="Times New Roman"/>
          <w:i/>
          <w:color w:val="000000" w:themeColor="text1"/>
          <w:sz w:val="24"/>
          <w:szCs w:val="24"/>
        </w:rPr>
      </w:pPr>
      <w:r w:rsidRPr="00EA2131">
        <w:rPr>
          <w:rFonts w:ascii="Times New Roman" w:hAnsi="Times New Roman" w:cs="Times New Roman"/>
          <w:color w:val="000000" w:themeColor="text1"/>
          <w:sz w:val="24"/>
          <w:szCs w:val="24"/>
        </w:rPr>
        <w:t xml:space="preserve">Van </w:t>
      </w:r>
      <w:proofErr w:type="spellStart"/>
      <w:r w:rsidRPr="00EA2131">
        <w:rPr>
          <w:rFonts w:ascii="Times New Roman" w:hAnsi="Times New Roman" w:cs="Times New Roman"/>
          <w:color w:val="000000" w:themeColor="text1"/>
          <w:sz w:val="24"/>
          <w:szCs w:val="24"/>
        </w:rPr>
        <w:t>Marrewijk</w:t>
      </w:r>
      <w:proofErr w:type="spellEnd"/>
      <w:r w:rsidRPr="00EA2131">
        <w:rPr>
          <w:rFonts w:ascii="Times New Roman" w:hAnsi="Times New Roman" w:cs="Times New Roman"/>
          <w:color w:val="000000" w:themeColor="text1"/>
          <w:sz w:val="24"/>
          <w:szCs w:val="24"/>
        </w:rPr>
        <w:t>, M., 2003, “</w:t>
      </w:r>
      <w:r w:rsidRPr="00EA2131">
        <w:rPr>
          <w:rFonts w:ascii="Times New Roman" w:hAnsi="Times New Roman" w:cs="Times New Roman"/>
          <w:i/>
          <w:color w:val="000000" w:themeColor="text1"/>
          <w:sz w:val="24"/>
          <w:szCs w:val="24"/>
        </w:rPr>
        <w:t>Concepts and Definitions of CSR and Corporate Sustainability:</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i/>
          <w:color w:val="000000" w:themeColor="text1"/>
          <w:sz w:val="24"/>
          <w:szCs w:val="24"/>
        </w:rPr>
        <w:t>Between Agency and Communion</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Journal of Business Ethics</w:t>
      </w:r>
      <w:r w:rsidRPr="00EA2131">
        <w:rPr>
          <w:rFonts w:ascii="Times New Roman" w:hAnsi="Times New Roman" w:cs="Times New Roman"/>
          <w:color w:val="000000" w:themeColor="text1"/>
          <w:sz w:val="24"/>
          <w:szCs w:val="24"/>
        </w:rPr>
        <w:t>, 44 (2), 95-105.</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Pr="00EA2131" w:rsidRDefault="00E93AE5" w:rsidP="00E93AE5">
      <w:pPr>
        <w:spacing w:before="0" w:after="0" w:line="360" w:lineRule="auto"/>
        <w:rPr>
          <w:rFonts w:ascii="Times New Roman" w:eastAsia="Times New Roman" w:hAnsi="Times New Roman" w:cs="Times New Roman"/>
          <w:color w:val="000000" w:themeColor="text1"/>
          <w:sz w:val="24"/>
          <w:szCs w:val="24"/>
          <w:lang w:val="tr-TR" w:eastAsia="en-GB"/>
        </w:rPr>
      </w:pPr>
      <w:proofErr w:type="spellStart"/>
      <w:r w:rsidRPr="00EA2131">
        <w:rPr>
          <w:rFonts w:ascii="Times New Roman" w:hAnsi="Times New Roman" w:cs="Times New Roman"/>
          <w:color w:val="000000" w:themeColor="text1"/>
          <w:sz w:val="24"/>
          <w:szCs w:val="24"/>
        </w:rPr>
        <w:t>Waddock</w:t>
      </w:r>
      <w:proofErr w:type="spellEnd"/>
      <w:r w:rsidRPr="00EA2131">
        <w:rPr>
          <w:rFonts w:ascii="Times New Roman" w:hAnsi="Times New Roman" w:cs="Times New Roman"/>
          <w:color w:val="000000" w:themeColor="text1"/>
          <w:sz w:val="24"/>
          <w:szCs w:val="24"/>
        </w:rPr>
        <w:t>, S., Smith, N., 2000, “</w:t>
      </w:r>
      <w:r w:rsidRPr="00EA2131">
        <w:rPr>
          <w:rFonts w:ascii="Times New Roman" w:hAnsi="Times New Roman" w:cs="Times New Roman"/>
          <w:i/>
          <w:color w:val="000000" w:themeColor="text1"/>
          <w:sz w:val="24"/>
          <w:szCs w:val="24"/>
        </w:rPr>
        <w:t>Corporate Responsibility Audits: Doing Well by Doing Good</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Sloan Management Review</w:t>
      </w:r>
      <w:r w:rsidRPr="00EA2131">
        <w:rPr>
          <w:rFonts w:ascii="Times New Roman" w:hAnsi="Times New Roman" w:cs="Times New Roman"/>
          <w:color w:val="000000" w:themeColor="text1"/>
          <w:sz w:val="24"/>
          <w:szCs w:val="24"/>
        </w:rPr>
        <w:t>, 41(2), 75-83.</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Waldman, D., </w:t>
      </w:r>
      <w:proofErr w:type="spellStart"/>
      <w:r>
        <w:rPr>
          <w:rFonts w:ascii="Times New Roman" w:hAnsi="Times New Roman" w:cs="Times New Roman"/>
          <w:color w:val="000000" w:themeColor="text1"/>
          <w:sz w:val="24"/>
          <w:szCs w:val="24"/>
        </w:rPr>
        <w:t>Javidan</w:t>
      </w:r>
      <w:proofErr w:type="spellEnd"/>
      <w:r>
        <w:rPr>
          <w:rFonts w:ascii="Times New Roman" w:hAnsi="Times New Roman" w:cs="Times New Roman"/>
          <w:color w:val="000000" w:themeColor="text1"/>
          <w:sz w:val="24"/>
          <w:szCs w:val="24"/>
        </w:rPr>
        <w:t xml:space="preserve">, M., </w:t>
      </w:r>
      <w:proofErr w:type="spellStart"/>
      <w:r>
        <w:rPr>
          <w:rFonts w:ascii="Times New Roman" w:hAnsi="Times New Roman" w:cs="Times New Roman"/>
          <w:color w:val="000000" w:themeColor="text1"/>
          <w:sz w:val="24"/>
          <w:szCs w:val="24"/>
        </w:rPr>
        <w:t>Varella</w:t>
      </w:r>
      <w:proofErr w:type="spellEnd"/>
      <w:r w:rsidRPr="00EA2131">
        <w:rPr>
          <w:rFonts w:ascii="Times New Roman" w:hAnsi="Times New Roman" w:cs="Times New Roman"/>
          <w:color w:val="000000" w:themeColor="text1"/>
          <w:sz w:val="24"/>
          <w:szCs w:val="24"/>
        </w:rPr>
        <w:t>, P., 2004, “</w:t>
      </w:r>
      <w:r w:rsidRPr="00EA2131">
        <w:rPr>
          <w:rFonts w:ascii="Times New Roman" w:hAnsi="Times New Roman" w:cs="Times New Roman"/>
          <w:i/>
          <w:color w:val="000000" w:themeColor="text1"/>
          <w:sz w:val="24"/>
          <w:szCs w:val="24"/>
        </w:rPr>
        <w:t xml:space="preserve">Charismatic Leadership </w:t>
      </w:r>
      <w:proofErr w:type="gramStart"/>
      <w:r w:rsidRPr="00EA2131">
        <w:rPr>
          <w:rFonts w:ascii="Times New Roman" w:hAnsi="Times New Roman" w:cs="Times New Roman"/>
          <w:i/>
          <w:color w:val="000000" w:themeColor="text1"/>
          <w:sz w:val="24"/>
          <w:szCs w:val="24"/>
        </w:rPr>
        <w:t>At</w:t>
      </w:r>
      <w:proofErr w:type="gramEnd"/>
      <w:r w:rsidRPr="00EA2131">
        <w:rPr>
          <w:rFonts w:ascii="Times New Roman" w:hAnsi="Times New Roman" w:cs="Times New Roman"/>
          <w:i/>
          <w:color w:val="000000" w:themeColor="text1"/>
          <w:sz w:val="24"/>
          <w:szCs w:val="24"/>
        </w:rPr>
        <w:t xml:space="preserve"> The Strategic Level: A New Application Of Upper Echelons Theory</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 xml:space="preserve">The Leadership Quarterly, </w:t>
      </w:r>
      <w:r w:rsidRPr="00A92DF0">
        <w:rPr>
          <w:rFonts w:ascii="Times New Roman" w:hAnsi="Times New Roman" w:cs="Times New Roman"/>
          <w:color w:val="000000" w:themeColor="text1"/>
          <w:sz w:val="24"/>
          <w:szCs w:val="24"/>
        </w:rPr>
        <w:t xml:space="preserve">Vol </w:t>
      </w:r>
      <w:r w:rsidRPr="00EA2131">
        <w:rPr>
          <w:rFonts w:ascii="Times New Roman" w:hAnsi="Times New Roman" w:cs="Times New Roman"/>
          <w:color w:val="000000" w:themeColor="text1"/>
          <w:sz w:val="24"/>
          <w:szCs w:val="24"/>
        </w:rPr>
        <w:t>15, 355–380</w:t>
      </w:r>
      <w:r>
        <w:rPr>
          <w:rFonts w:ascii="Times New Roman" w:hAnsi="Times New Roman" w:cs="Times New Roman"/>
          <w:color w:val="000000" w:themeColor="text1"/>
          <w:sz w:val="24"/>
          <w:szCs w:val="24"/>
        </w:rPr>
        <w:t>.</w:t>
      </w: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b/>
          <w:color w:val="000000" w:themeColor="text1"/>
          <w:sz w:val="24"/>
          <w:szCs w:val="24"/>
        </w:rPr>
        <w:t>World Business Council for Sustainable Development (WBCSD)</w:t>
      </w:r>
      <w:r w:rsidRPr="00EA2131">
        <w:rPr>
          <w:rFonts w:ascii="Times New Roman" w:hAnsi="Times New Roman" w:cs="Times New Roman"/>
          <w:color w:val="000000" w:themeColor="text1"/>
          <w:sz w:val="24"/>
          <w:szCs w:val="24"/>
        </w:rPr>
        <w:t xml:space="preserve">, Sustainable Development </w:t>
      </w:r>
      <w:proofErr w:type="gramStart"/>
      <w:r w:rsidRPr="00EA2131">
        <w:rPr>
          <w:rFonts w:ascii="Times New Roman" w:hAnsi="Times New Roman" w:cs="Times New Roman"/>
          <w:color w:val="000000" w:themeColor="text1"/>
          <w:sz w:val="24"/>
          <w:szCs w:val="24"/>
        </w:rPr>
        <w:t>Reporting:</w:t>
      </w:r>
      <w:proofErr w:type="gramEnd"/>
      <w:r w:rsidRPr="00EA2131">
        <w:rPr>
          <w:rFonts w:ascii="Times New Roman" w:hAnsi="Times New Roman" w:cs="Times New Roman"/>
          <w:color w:val="000000" w:themeColor="text1"/>
          <w:sz w:val="24"/>
          <w:szCs w:val="24"/>
        </w:rPr>
        <w:t xml:space="preserve"> Striking the Balance. World Business Council for Sustainable Development, Geneva, 2002.</w:t>
      </w: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E93AE5"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World Commission on Environment and Development, 1987, </w:t>
      </w:r>
      <w:r>
        <w:rPr>
          <w:rFonts w:ascii="Times New Roman" w:hAnsi="Times New Roman" w:cs="Times New Roman"/>
          <w:b/>
          <w:color w:val="000000" w:themeColor="text1"/>
          <w:sz w:val="24"/>
          <w:szCs w:val="24"/>
        </w:rPr>
        <w:t xml:space="preserve">Our Common Future, </w:t>
      </w:r>
      <w:r>
        <w:rPr>
          <w:rFonts w:ascii="Times New Roman" w:hAnsi="Times New Roman" w:cs="Times New Roman"/>
          <w:color w:val="000000" w:themeColor="text1"/>
          <w:sz w:val="24"/>
          <w:szCs w:val="24"/>
        </w:rPr>
        <w:t>Oxford Press.</w:t>
      </w:r>
    </w:p>
    <w:p w:rsidR="00315DB6" w:rsidRDefault="00315DB6" w:rsidP="00E93AE5">
      <w:pPr>
        <w:autoSpaceDE w:val="0"/>
        <w:autoSpaceDN w:val="0"/>
        <w:adjustRightInd w:val="0"/>
        <w:spacing w:before="0" w:after="0" w:line="360" w:lineRule="auto"/>
        <w:rPr>
          <w:rFonts w:ascii="Times New Roman" w:hAnsi="Times New Roman" w:cs="Times New Roman"/>
          <w:color w:val="000000" w:themeColor="text1"/>
          <w:sz w:val="24"/>
          <w:szCs w:val="24"/>
        </w:rPr>
      </w:pPr>
    </w:p>
    <w:p w:rsidR="00315DB6" w:rsidRPr="008575DF" w:rsidRDefault="00315DB6"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 Y., Choi, Y., Zhang, N., 2015, “</w:t>
      </w:r>
      <w:r>
        <w:rPr>
          <w:rFonts w:ascii="Times New Roman" w:hAnsi="Times New Roman" w:cs="Times New Roman"/>
          <w:i/>
          <w:color w:val="000000" w:themeColor="text1"/>
          <w:sz w:val="24"/>
          <w:szCs w:val="24"/>
        </w:rPr>
        <w:t xml:space="preserve">Strategic corporate sustainability performance of Chinese state-owned listed firms: A meta-frontier generalized directional distance function approach”, </w:t>
      </w:r>
      <w:r w:rsidR="003A5C31" w:rsidRPr="00A92DF0">
        <w:rPr>
          <w:rFonts w:ascii="Times New Roman" w:hAnsi="Times New Roman" w:cs="Times New Roman"/>
          <w:b/>
          <w:color w:val="000000" w:themeColor="text1"/>
          <w:sz w:val="24"/>
          <w:szCs w:val="24"/>
        </w:rPr>
        <w:t>The Social Science Journal</w:t>
      </w:r>
      <w:r w:rsidR="003A5C31">
        <w:rPr>
          <w:rFonts w:ascii="Times New Roman" w:hAnsi="Times New Roman" w:cs="Times New Roman"/>
          <w:color w:val="000000" w:themeColor="text1"/>
          <w:sz w:val="24"/>
          <w:szCs w:val="24"/>
        </w:rPr>
        <w:t xml:space="preserve">, </w:t>
      </w:r>
      <w:r w:rsidR="00777529">
        <w:rPr>
          <w:rFonts w:ascii="Times New Roman" w:hAnsi="Times New Roman" w:cs="Times New Roman"/>
          <w:color w:val="000000" w:themeColor="text1"/>
          <w:sz w:val="24"/>
          <w:szCs w:val="24"/>
        </w:rPr>
        <w:t xml:space="preserve">Vol. </w:t>
      </w:r>
      <w:r w:rsidR="003A5C31">
        <w:rPr>
          <w:rFonts w:ascii="Times New Roman" w:hAnsi="Times New Roman" w:cs="Times New Roman"/>
          <w:color w:val="000000" w:themeColor="text1"/>
          <w:sz w:val="24"/>
          <w:szCs w:val="24"/>
        </w:rPr>
        <w:t xml:space="preserve">52, 300-310. </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w:t>
      </w:r>
    </w:p>
    <w:p w:rsidR="00E93AE5" w:rsidRPr="00EA2131" w:rsidRDefault="00E93AE5" w:rsidP="00E93AE5">
      <w:pPr>
        <w:spacing w:before="0" w:after="0" w:line="360" w:lineRule="auto"/>
        <w:rPr>
          <w:rFonts w:ascii="Times New Roman" w:hAnsi="Times New Roman" w:cs="Times New Roman"/>
          <w:color w:val="000000" w:themeColor="text1"/>
          <w:sz w:val="24"/>
          <w:szCs w:val="24"/>
        </w:rPr>
      </w:pPr>
    </w:p>
    <w:p w:rsidR="00E93AE5" w:rsidRPr="00EA2131" w:rsidRDefault="00E93AE5" w:rsidP="00E93AE5">
      <w:pPr>
        <w:autoSpaceDE w:val="0"/>
        <w:autoSpaceDN w:val="0"/>
        <w:adjustRightInd w:val="0"/>
        <w:spacing w:before="0" w:after="0" w:line="360" w:lineRule="auto"/>
        <w:rPr>
          <w:rFonts w:ascii="Times New Roman" w:hAnsi="Times New Roman" w:cs="Times New Roman"/>
          <w:color w:val="000000" w:themeColor="text1"/>
          <w:sz w:val="24"/>
          <w:szCs w:val="24"/>
        </w:rPr>
      </w:pPr>
      <w:r w:rsidRPr="00EA2131">
        <w:rPr>
          <w:rFonts w:ascii="Times New Roman" w:hAnsi="Times New Roman" w:cs="Times New Roman"/>
          <w:color w:val="000000" w:themeColor="text1"/>
          <w:sz w:val="24"/>
          <w:szCs w:val="24"/>
        </w:rPr>
        <w:t xml:space="preserve">Ziegler, A., </w:t>
      </w:r>
      <w:proofErr w:type="spellStart"/>
      <w:r w:rsidRPr="00EA2131">
        <w:rPr>
          <w:rFonts w:ascii="Times New Roman" w:hAnsi="Times New Roman" w:cs="Times New Roman"/>
          <w:color w:val="000000" w:themeColor="text1"/>
          <w:sz w:val="24"/>
          <w:szCs w:val="24"/>
        </w:rPr>
        <w:t>Schröder</w:t>
      </w:r>
      <w:proofErr w:type="spellEnd"/>
      <w:r w:rsidRPr="00EA2131">
        <w:rPr>
          <w:rFonts w:ascii="Times New Roman" w:hAnsi="Times New Roman" w:cs="Times New Roman"/>
          <w:color w:val="000000" w:themeColor="text1"/>
          <w:sz w:val="24"/>
          <w:szCs w:val="24"/>
        </w:rPr>
        <w:t>, M.</w:t>
      </w:r>
      <w:proofErr w:type="gramStart"/>
      <w:r w:rsidRPr="00EA2131">
        <w:rPr>
          <w:rFonts w:ascii="Times New Roman" w:hAnsi="Times New Roman" w:cs="Times New Roman"/>
          <w:color w:val="000000" w:themeColor="text1"/>
          <w:sz w:val="24"/>
          <w:szCs w:val="24"/>
        </w:rPr>
        <w:t>,2010</w:t>
      </w:r>
      <w:proofErr w:type="gramEnd"/>
      <w:r w:rsidRPr="00EA2131">
        <w:rPr>
          <w:rFonts w:ascii="Times New Roman" w:hAnsi="Times New Roman" w:cs="Times New Roman"/>
          <w:color w:val="000000" w:themeColor="text1"/>
          <w:sz w:val="24"/>
          <w:szCs w:val="24"/>
        </w:rPr>
        <w:t>, “</w:t>
      </w:r>
      <w:r w:rsidRPr="00EA2131">
        <w:rPr>
          <w:rFonts w:ascii="Times New Roman" w:hAnsi="Times New Roman" w:cs="Times New Roman"/>
          <w:i/>
          <w:color w:val="000000" w:themeColor="text1"/>
          <w:sz w:val="24"/>
          <w:szCs w:val="24"/>
        </w:rPr>
        <w:t>What Determines the Inclusion in a Sustainability Stock Index? A Panel Data Analysis for European Firms</w:t>
      </w:r>
      <w:r w:rsidRPr="00EA2131">
        <w:rPr>
          <w:rFonts w:ascii="Times New Roman" w:hAnsi="Times New Roman" w:cs="Times New Roman"/>
          <w:color w:val="000000" w:themeColor="text1"/>
          <w:sz w:val="24"/>
          <w:szCs w:val="24"/>
        </w:rPr>
        <w:t xml:space="preserve">”, </w:t>
      </w:r>
      <w:r w:rsidRPr="00EA2131">
        <w:rPr>
          <w:rFonts w:ascii="Times New Roman" w:hAnsi="Times New Roman" w:cs="Times New Roman"/>
          <w:b/>
          <w:color w:val="000000" w:themeColor="text1"/>
          <w:sz w:val="24"/>
          <w:szCs w:val="24"/>
        </w:rPr>
        <w:t>Ecological Economics,</w:t>
      </w:r>
      <w:r w:rsidR="007B36D2">
        <w:rPr>
          <w:rFonts w:ascii="Times New Roman" w:hAnsi="Times New Roman" w:cs="Times New Roman"/>
          <w:color w:val="000000" w:themeColor="text1"/>
          <w:sz w:val="24"/>
          <w:szCs w:val="24"/>
        </w:rPr>
        <w:t xml:space="preserve"> Vol.69, 848–856.</w:t>
      </w:r>
    </w:p>
    <w:p w:rsidR="00E93AE5" w:rsidRPr="00EA2131" w:rsidRDefault="00E93AE5" w:rsidP="00E93AE5">
      <w:pPr>
        <w:spacing w:before="0" w:after="0" w:line="360" w:lineRule="auto"/>
        <w:rPr>
          <w:rFonts w:ascii="Times New Roman" w:eastAsia="Times New Roman" w:hAnsi="Times New Roman" w:cs="Times New Roman"/>
          <w:color w:val="000000"/>
          <w:sz w:val="24"/>
          <w:szCs w:val="24"/>
          <w:lang w:val="tr-TR" w:eastAsia="en-GB"/>
        </w:rPr>
      </w:pPr>
    </w:p>
    <w:p w:rsidR="00E93AE5" w:rsidRPr="00EA2131" w:rsidRDefault="00E35769" w:rsidP="00E93AE5">
      <w:pPr>
        <w:spacing w:before="0" w:after="0" w:line="360" w:lineRule="auto"/>
        <w:rPr>
          <w:rFonts w:ascii="Times New Roman" w:eastAsia="Times New Roman" w:hAnsi="Times New Roman" w:cs="Times New Roman"/>
          <w:sz w:val="24"/>
          <w:szCs w:val="24"/>
          <w:lang w:val="tr-TR" w:eastAsia="en-GB"/>
        </w:rPr>
      </w:pPr>
      <w:hyperlink r:id="rId13" w:history="1">
        <w:r w:rsidR="00E93AE5" w:rsidRPr="00EA2131">
          <w:rPr>
            <w:rStyle w:val="Hyperlink"/>
            <w:sz w:val="24"/>
            <w:szCs w:val="24"/>
            <w:lang w:val="tr-TR"/>
          </w:rPr>
          <w:t>http://www.borsaistanbul.com/endeksler/bist-pay-endeksleri/surdurulebilirlik-endeksi</w:t>
        </w:r>
      </w:hyperlink>
      <w:r w:rsidR="00E93AE5" w:rsidRPr="00EA2131">
        <w:rPr>
          <w:rFonts w:ascii="Times New Roman" w:eastAsia="Times New Roman" w:hAnsi="Times New Roman" w:cs="Times New Roman"/>
          <w:sz w:val="24"/>
          <w:szCs w:val="24"/>
          <w:lang w:val="tr-TR" w:eastAsia="en-GB"/>
        </w:rPr>
        <w:t xml:space="preserve"> (erişim:30.09.2017)</w:t>
      </w:r>
    </w:p>
    <w:p w:rsidR="00E93AE5" w:rsidRPr="00EA2131" w:rsidRDefault="00E93AE5" w:rsidP="00E93AE5">
      <w:pPr>
        <w:spacing w:before="0" w:after="0" w:line="360" w:lineRule="auto"/>
        <w:rPr>
          <w:rFonts w:ascii="Times New Roman" w:eastAsia="Times New Roman" w:hAnsi="Times New Roman" w:cs="Times New Roman"/>
          <w:sz w:val="24"/>
          <w:szCs w:val="24"/>
          <w:lang w:val="tr-TR" w:eastAsia="en-GB"/>
        </w:rPr>
      </w:pPr>
    </w:p>
    <w:p w:rsidR="00E93AE5" w:rsidRPr="00EA2131" w:rsidRDefault="00E35769" w:rsidP="00E93AE5">
      <w:pPr>
        <w:spacing w:before="0" w:after="0" w:line="360" w:lineRule="auto"/>
        <w:rPr>
          <w:rFonts w:ascii="Times New Roman" w:eastAsia="Times New Roman" w:hAnsi="Times New Roman" w:cs="Times New Roman"/>
          <w:sz w:val="24"/>
          <w:szCs w:val="24"/>
          <w:lang w:val="tr-TR" w:eastAsia="en-GB"/>
        </w:rPr>
      </w:pPr>
      <w:hyperlink r:id="rId14" w:history="1">
        <w:r w:rsidR="00E93AE5" w:rsidRPr="00EA2131">
          <w:rPr>
            <w:rStyle w:val="Hyperlink"/>
            <w:sz w:val="24"/>
            <w:szCs w:val="24"/>
            <w:lang w:val="tr-TR"/>
          </w:rPr>
          <w:t>http://www.borsaistanbul.com/docs/default-source/endeksler/bist-surdurulebilirlik-endeksi-degerlemeye-tabi-sirketler-listesi-2017.pdf?sfvrsn=14</w:t>
        </w:r>
      </w:hyperlink>
      <w:r w:rsidR="00E93AE5" w:rsidRPr="00EA2131">
        <w:rPr>
          <w:rFonts w:ascii="Times New Roman" w:eastAsia="Times New Roman" w:hAnsi="Times New Roman" w:cs="Times New Roman"/>
          <w:sz w:val="24"/>
          <w:szCs w:val="24"/>
          <w:lang w:val="tr-TR" w:eastAsia="en-GB"/>
        </w:rPr>
        <w:t xml:space="preserve"> (30.09.2017)</w:t>
      </w:r>
    </w:p>
    <w:p w:rsidR="00E93AE5" w:rsidRPr="00EA2131" w:rsidRDefault="00E93AE5" w:rsidP="00E93AE5">
      <w:pPr>
        <w:spacing w:before="0" w:after="0" w:line="360" w:lineRule="auto"/>
        <w:rPr>
          <w:rFonts w:ascii="Times New Roman" w:eastAsia="Times New Roman" w:hAnsi="Times New Roman" w:cs="Times New Roman"/>
          <w:sz w:val="24"/>
          <w:szCs w:val="24"/>
          <w:lang w:val="tr-TR" w:eastAsia="en-GB"/>
        </w:rPr>
      </w:pPr>
    </w:p>
    <w:p w:rsidR="00E93AE5" w:rsidRPr="00EA2131" w:rsidRDefault="00E35769" w:rsidP="00E93AE5">
      <w:pPr>
        <w:spacing w:before="0" w:after="0" w:line="360" w:lineRule="auto"/>
        <w:rPr>
          <w:rFonts w:ascii="Times New Roman" w:eastAsia="Times New Roman" w:hAnsi="Times New Roman" w:cs="Times New Roman"/>
          <w:sz w:val="24"/>
          <w:szCs w:val="24"/>
          <w:lang w:val="tr-TR" w:eastAsia="en-GB"/>
        </w:rPr>
      </w:pPr>
      <w:hyperlink r:id="rId15" w:history="1">
        <w:r w:rsidR="00E93AE5" w:rsidRPr="00EA2131">
          <w:rPr>
            <w:rStyle w:val="Hyperlink"/>
            <w:sz w:val="24"/>
            <w:szCs w:val="24"/>
            <w:lang w:val="tr-TR"/>
          </w:rPr>
          <w:t>http://www.borsaistanbul.com/duyurular/2015/12/22/2016-yili-birinci-uc-aylik-donemi-icin-bist-pay-endeksleri-kapsaminda-yer-alacak-paylarda-degisiklik-yapilmistir</w:t>
        </w:r>
      </w:hyperlink>
      <w:r w:rsidR="00E93AE5" w:rsidRPr="00EA2131">
        <w:rPr>
          <w:rFonts w:ascii="Times New Roman" w:eastAsia="Times New Roman" w:hAnsi="Times New Roman" w:cs="Times New Roman"/>
          <w:sz w:val="24"/>
          <w:szCs w:val="24"/>
          <w:lang w:val="tr-TR" w:eastAsia="en-GB"/>
        </w:rPr>
        <w:t xml:space="preserve"> (30.09.2017)</w:t>
      </w:r>
    </w:p>
    <w:p w:rsidR="00E93AE5" w:rsidRPr="00EA2131" w:rsidRDefault="00E93AE5" w:rsidP="00E93AE5">
      <w:pPr>
        <w:spacing w:before="0" w:after="0" w:line="360" w:lineRule="auto"/>
        <w:rPr>
          <w:rFonts w:ascii="Times New Roman" w:hAnsi="Times New Roman" w:cs="Times New Roman"/>
          <w:sz w:val="24"/>
          <w:szCs w:val="24"/>
          <w:lang w:val="tr-TR"/>
        </w:rPr>
      </w:pPr>
      <w:r w:rsidRPr="00EA2131">
        <w:rPr>
          <w:rFonts w:ascii="Times New Roman" w:hAnsi="Times New Roman" w:cs="Times New Roman"/>
          <w:sz w:val="24"/>
          <w:szCs w:val="24"/>
          <w:lang w:val="tr-TR"/>
        </w:rPr>
        <w:t xml:space="preserve">  </w:t>
      </w:r>
    </w:p>
    <w:p w:rsidR="00E93AE5" w:rsidRPr="00EA2131" w:rsidRDefault="00E93AE5" w:rsidP="00E93AE5">
      <w:pPr>
        <w:spacing w:before="0" w:after="0" w:line="360" w:lineRule="auto"/>
        <w:rPr>
          <w:rFonts w:ascii="Times New Roman" w:hAnsi="Times New Roman" w:cs="Times New Roman"/>
          <w:sz w:val="24"/>
          <w:szCs w:val="24"/>
          <w:lang w:val="tr-TR"/>
        </w:rPr>
      </w:pPr>
    </w:p>
    <w:p w:rsidR="00E93AE5" w:rsidRDefault="00E93AE5" w:rsidP="00E93AE5">
      <w:pPr>
        <w:spacing w:before="0" w:after="0"/>
      </w:pPr>
      <w:r>
        <w:rPr>
          <w:rFonts w:ascii="Times New Roman" w:hAnsi="Times New Roman" w:cs="Times New Roman"/>
          <w:sz w:val="18"/>
          <w:szCs w:val="18"/>
        </w:rPr>
        <w:t xml:space="preserve"> </w:t>
      </w:r>
    </w:p>
    <w:p w:rsidR="0067693D" w:rsidRDefault="0067693D" w:rsidP="00E93AE5">
      <w:pPr>
        <w:spacing w:after="120"/>
        <w:jc w:val="left"/>
        <w:rPr>
          <w:b/>
          <w:i/>
          <w:sz w:val="24"/>
          <w:szCs w:val="24"/>
          <w:lang w:val="en-US"/>
        </w:rPr>
      </w:pPr>
    </w:p>
    <w:sectPr w:rsidR="00676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69" w:rsidRDefault="00E35769" w:rsidP="00503B89">
      <w:pPr>
        <w:spacing w:before="0" w:after="0"/>
      </w:pPr>
      <w:r>
        <w:separator/>
      </w:r>
    </w:p>
  </w:endnote>
  <w:endnote w:type="continuationSeparator" w:id="0">
    <w:p w:rsidR="00E35769" w:rsidRDefault="00E35769" w:rsidP="00503B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Gulliv-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dvPSPAL-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69" w:rsidRDefault="00E35769" w:rsidP="00503B89">
      <w:pPr>
        <w:spacing w:before="0" w:after="0"/>
      </w:pPr>
      <w:r>
        <w:separator/>
      </w:r>
    </w:p>
  </w:footnote>
  <w:footnote w:type="continuationSeparator" w:id="0">
    <w:p w:rsidR="00E35769" w:rsidRDefault="00E35769" w:rsidP="00503B89">
      <w:pPr>
        <w:spacing w:before="0" w:after="0"/>
      </w:pPr>
      <w:r>
        <w:continuationSeparator/>
      </w:r>
    </w:p>
  </w:footnote>
  <w:footnote w:id="1">
    <w:p w:rsidR="00DE326B" w:rsidRPr="00583303" w:rsidRDefault="00DE326B" w:rsidP="00503B89">
      <w:pPr>
        <w:pStyle w:val="ListParagraph"/>
        <w:spacing w:before="0" w:after="0"/>
        <w:ind w:left="0"/>
        <w:rPr>
          <w:rFonts w:ascii="Times New Roman" w:hAnsi="Times New Roman" w:cs="Times New Roman"/>
          <w:sz w:val="18"/>
          <w:szCs w:val="18"/>
          <w:lang w:val="tr-TR"/>
        </w:rPr>
      </w:pPr>
      <w:r>
        <w:rPr>
          <w:rStyle w:val="FootnoteReference"/>
        </w:rPr>
        <w:footnoteRef/>
      </w:r>
      <w:r>
        <w:t xml:space="preserve"> </w:t>
      </w:r>
      <w:r w:rsidRPr="00C634F6">
        <w:rPr>
          <w:rFonts w:ascii="Times New Roman" w:hAnsi="Times New Roman" w:cs="Times New Roman"/>
          <w:sz w:val="18"/>
          <w:szCs w:val="18"/>
          <w:lang w:val="tr-TR"/>
        </w:rPr>
        <w:t>İşletme Bölümü, İ.İ.B.F., Ufuk Üniversitesi, Ankara, Türkiye</w:t>
      </w:r>
    </w:p>
  </w:footnote>
  <w:footnote w:id="2">
    <w:p w:rsidR="00DE326B" w:rsidRPr="00C634F6" w:rsidRDefault="00DE326B" w:rsidP="00503B89">
      <w:pPr>
        <w:pStyle w:val="ListParagraph"/>
        <w:spacing w:before="0" w:after="0"/>
        <w:ind w:left="0"/>
        <w:jc w:val="left"/>
        <w:rPr>
          <w:rFonts w:ascii="Times New Roman" w:hAnsi="Times New Roman" w:cs="Times New Roman"/>
          <w:sz w:val="18"/>
          <w:szCs w:val="18"/>
          <w:lang w:val="tr-TR"/>
        </w:rPr>
      </w:pPr>
      <w:r>
        <w:rPr>
          <w:rStyle w:val="FootnoteReference"/>
        </w:rPr>
        <w:footnoteRef/>
      </w:r>
      <w:r>
        <w:t xml:space="preserve"> </w:t>
      </w:r>
      <w:r w:rsidRPr="00C634F6">
        <w:rPr>
          <w:rFonts w:ascii="Times New Roman" w:hAnsi="Times New Roman" w:cs="Times New Roman"/>
          <w:sz w:val="18"/>
          <w:szCs w:val="18"/>
          <w:lang w:val="tr-TR"/>
        </w:rPr>
        <w:t xml:space="preserve">İşletme Bölümü, İ.İ.B.F., Orta Doğu Teknik Üniversitesi, Ankara, Türkiye </w:t>
      </w:r>
    </w:p>
    <w:p w:rsidR="00DE326B" w:rsidRPr="00C634F6" w:rsidRDefault="00DE326B" w:rsidP="00503B89">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81B"/>
    <w:multiLevelType w:val="hybridMultilevel"/>
    <w:tmpl w:val="1A021726"/>
    <w:lvl w:ilvl="0" w:tplc="624EDD4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DA044C"/>
    <w:multiLevelType w:val="hybridMultilevel"/>
    <w:tmpl w:val="F83A940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7564B"/>
    <w:multiLevelType w:val="hybridMultilevel"/>
    <w:tmpl w:val="722C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E094A"/>
    <w:multiLevelType w:val="hybridMultilevel"/>
    <w:tmpl w:val="073E5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D076E6"/>
    <w:multiLevelType w:val="hybridMultilevel"/>
    <w:tmpl w:val="B0CC14DA"/>
    <w:lvl w:ilvl="0" w:tplc="9A649F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923FB8"/>
    <w:multiLevelType w:val="multilevel"/>
    <w:tmpl w:val="7E4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1B169A"/>
    <w:multiLevelType w:val="multilevel"/>
    <w:tmpl w:val="B52E5724"/>
    <w:lvl w:ilvl="0">
      <w:start w:val="1"/>
      <w:numFmt w:val="decimal"/>
      <w:lvlText w:val="%1."/>
      <w:lvlJc w:val="left"/>
      <w:pPr>
        <w:ind w:left="720" w:hanging="360"/>
      </w:pPr>
      <w:rPr>
        <w:rFonts w:ascii="AdvGulliv-R" w:eastAsiaTheme="minorHAnsi" w:hAnsi="AdvGulliv-R" w:cs="AdvGulliv-R"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E87898"/>
    <w:multiLevelType w:val="hybridMultilevel"/>
    <w:tmpl w:val="754684B6"/>
    <w:lvl w:ilvl="0" w:tplc="952AE2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4D5C8B"/>
    <w:multiLevelType w:val="hybridMultilevel"/>
    <w:tmpl w:val="EE4C6F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C9383F"/>
    <w:multiLevelType w:val="multilevel"/>
    <w:tmpl w:val="B52E5724"/>
    <w:lvl w:ilvl="0">
      <w:start w:val="1"/>
      <w:numFmt w:val="decimal"/>
      <w:lvlText w:val="%1."/>
      <w:lvlJc w:val="left"/>
      <w:pPr>
        <w:ind w:left="720" w:hanging="360"/>
      </w:pPr>
      <w:rPr>
        <w:rFonts w:ascii="AdvGulliv-R" w:eastAsiaTheme="minorHAnsi" w:hAnsi="AdvGulliv-R" w:cs="AdvGulliv-R"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6705F3"/>
    <w:multiLevelType w:val="multilevel"/>
    <w:tmpl w:val="B52E5724"/>
    <w:lvl w:ilvl="0">
      <w:start w:val="1"/>
      <w:numFmt w:val="decimal"/>
      <w:lvlText w:val="%1."/>
      <w:lvlJc w:val="left"/>
      <w:pPr>
        <w:ind w:left="720" w:hanging="360"/>
      </w:pPr>
      <w:rPr>
        <w:rFonts w:ascii="AdvGulliv-R" w:eastAsiaTheme="minorHAnsi" w:hAnsi="AdvGulliv-R" w:cs="AdvGulliv-R"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CC310F"/>
    <w:multiLevelType w:val="multilevel"/>
    <w:tmpl w:val="78EC82C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AdvPSPAL-R" w:eastAsiaTheme="minorHAnsi" w:hAnsi="AdvPSPAL-R" w:cs="AdvPSPAL-R" w:hint="default"/>
        <w:sz w:val="20"/>
      </w:rPr>
    </w:lvl>
    <w:lvl w:ilvl="2">
      <w:start w:val="2"/>
      <w:numFmt w:val="decimal"/>
      <w:isLgl/>
      <w:lvlText w:val="%1.%2.%3."/>
      <w:lvlJc w:val="left"/>
      <w:pPr>
        <w:ind w:left="1080" w:hanging="720"/>
      </w:pPr>
      <w:rPr>
        <w:rFonts w:ascii="AdvPSPAL-R" w:eastAsiaTheme="minorHAnsi" w:hAnsi="AdvPSPAL-R" w:cs="AdvPSPAL-R" w:hint="default"/>
        <w:sz w:val="20"/>
      </w:rPr>
    </w:lvl>
    <w:lvl w:ilvl="3">
      <w:start w:val="1"/>
      <w:numFmt w:val="decimal"/>
      <w:isLgl/>
      <w:lvlText w:val="%1.%2.%3.%4."/>
      <w:lvlJc w:val="left"/>
      <w:pPr>
        <w:ind w:left="1080" w:hanging="720"/>
      </w:pPr>
      <w:rPr>
        <w:rFonts w:ascii="AdvPSPAL-R" w:eastAsiaTheme="minorHAnsi" w:hAnsi="AdvPSPAL-R" w:cs="AdvPSPAL-R" w:hint="default"/>
        <w:sz w:val="20"/>
      </w:rPr>
    </w:lvl>
    <w:lvl w:ilvl="4">
      <w:start w:val="1"/>
      <w:numFmt w:val="decimal"/>
      <w:isLgl/>
      <w:lvlText w:val="%1.%2.%3.%4.%5."/>
      <w:lvlJc w:val="left"/>
      <w:pPr>
        <w:ind w:left="1440" w:hanging="1080"/>
      </w:pPr>
      <w:rPr>
        <w:rFonts w:ascii="AdvPSPAL-R" w:eastAsiaTheme="minorHAnsi" w:hAnsi="AdvPSPAL-R" w:cs="AdvPSPAL-R" w:hint="default"/>
        <w:sz w:val="20"/>
      </w:rPr>
    </w:lvl>
    <w:lvl w:ilvl="5">
      <w:start w:val="1"/>
      <w:numFmt w:val="decimal"/>
      <w:isLgl/>
      <w:lvlText w:val="%1.%2.%3.%4.%5.%6."/>
      <w:lvlJc w:val="left"/>
      <w:pPr>
        <w:ind w:left="1440" w:hanging="1080"/>
      </w:pPr>
      <w:rPr>
        <w:rFonts w:ascii="AdvPSPAL-R" w:eastAsiaTheme="minorHAnsi" w:hAnsi="AdvPSPAL-R" w:cs="AdvPSPAL-R" w:hint="default"/>
        <w:sz w:val="20"/>
      </w:rPr>
    </w:lvl>
    <w:lvl w:ilvl="6">
      <w:start w:val="1"/>
      <w:numFmt w:val="decimal"/>
      <w:isLgl/>
      <w:lvlText w:val="%1.%2.%3.%4.%5.%6.%7."/>
      <w:lvlJc w:val="left"/>
      <w:pPr>
        <w:ind w:left="1800" w:hanging="1440"/>
      </w:pPr>
      <w:rPr>
        <w:rFonts w:ascii="AdvPSPAL-R" w:eastAsiaTheme="minorHAnsi" w:hAnsi="AdvPSPAL-R" w:cs="AdvPSPAL-R" w:hint="default"/>
        <w:sz w:val="20"/>
      </w:rPr>
    </w:lvl>
    <w:lvl w:ilvl="7">
      <w:start w:val="1"/>
      <w:numFmt w:val="decimal"/>
      <w:isLgl/>
      <w:lvlText w:val="%1.%2.%3.%4.%5.%6.%7.%8."/>
      <w:lvlJc w:val="left"/>
      <w:pPr>
        <w:ind w:left="1800" w:hanging="1440"/>
      </w:pPr>
      <w:rPr>
        <w:rFonts w:ascii="AdvPSPAL-R" w:eastAsiaTheme="minorHAnsi" w:hAnsi="AdvPSPAL-R" w:cs="AdvPSPAL-R" w:hint="default"/>
        <w:sz w:val="20"/>
      </w:rPr>
    </w:lvl>
    <w:lvl w:ilvl="8">
      <w:start w:val="1"/>
      <w:numFmt w:val="decimal"/>
      <w:isLgl/>
      <w:lvlText w:val="%1.%2.%3.%4.%5.%6.%7.%8.%9."/>
      <w:lvlJc w:val="left"/>
      <w:pPr>
        <w:ind w:left="2160" w:hanging="1800"/>
      </w:pPr>
      <w:rPr>
        <w:rFonts w:ascii="AdvPSPAL-R" w:eastAsiaTheme="minorHAnsi" w:hAnsi="AdvPSPAL-R" w:cs="AdvPSPAL-R" w:hint="default"/>
        <w:sz w:val="20"/>
      </w:rPr>
    </w:lvl>
  </w:abstractNum>
  <w:abstractNum w:abstractNumId="14" w15:restartNumberingAfterBreak="0">
    <w:nsid w:val="7B787CE1"/>
    <w:multiLevelType w:val="multilevel"/>
    <w:tmpl w:val="B52E5724"/>
    <w:lvl w:ilvl="0">
      <w:start w:val="1"/>
      <w:numFmt w:val="decimal"/>
      <w:lvlText w:val="%1."/>
      <w:lvlJc w:val="left"/>
      <w:pPr>
        <w:ind w:left="720" w:hanging="360"/>
      </w:pPr>
      <w:rPr>
        <w:rFonts w:ascii="AdvGulliv-R" w:eastAsiaTheme="minorHAnsi" w:hAnsi="AdvGulliv-R" w:cs="AdvGulliv-R"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DB2B39"/>
    <w:multiLevelType w:val="hybridMultilevel"/>
    <w:tmpl w:val="E042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4"/>
  </w:num>
  <w:num w:numId="5">
    <w:abstractNumId w:val="1"/>
  </w:num>
  <w:num w:numId="6">
    <w:abstractNumId w:val="6"/>
  </w:num>
  <w:num w:numId="7">
    <w:abstractNumId w:val="10"/>
  </w:num>
  <w:num w:numId="8">
    <w:abstractNumId w:val="5"/>
  </w:num>
  <w:num w:numId="9">
    <w:abstractNumId w:val="3"/>
  </w:num>
  <w:num w:numId="10">
    <w:abstractNumId w:val="2"/>
  </w:num>
  <w:num w:numId="11">
    <w:abstractNumId w:val="15"/>
  </w:num>
  <w:num w:numId="12">
    <w:abstractNumId w:val="8"/>
  </w:num>
  <w:num w:numId="13">
    <w:abstractNumId w:val="0"/>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89"/>
    <w:rsid w:val="00010F9D"/>
    <w:rsid w:val="00015763"/>
    <w:rsid w:val="00025C02"/>
    <w:rsid w:val="00027C5C"/>
    <w:rsid w:val="00033283"/>
    <w:rsid w:val="00047D17"/>
    <w:rsid w:val="00052727"/>
    <w:rsid w:val="00052F47"/>
    <w:rsid w:val="00060F70"/>
    <w:rsid w:val="00061AC8"/>
    <w:rsid w:val="00062858"/>
    <w:rsid w:val="000B2F46"/>
    <w:rsid w:val="000C426F"/>
    <w:rsid w:val="000E56A1"/>
    <w:rsid w:val="000F611F"/>
    <w:rsid w:val="00110692"/>
    <w:rsid w:val="00122889"/>
    <w:rsid w:val="0012497A"/>
    <w:rsid w:val="001466DA"/>
    <w:rsid w:val="00151F36"/>
    <w:rsid w:val="00152038"/>
    <w:rsid w:val="0015554A"/>
    <w:rsid w:val="00172026"/>
    <w:rsid w:val="00172ECE"/>
    <w:rsid w:val="00196A88"/>
    <w:rsid w:val="001C2F44"/>
    <w:rsid w:val="001D34BD"/>
    <w:rsid w:val="001E1303"/>
    <w:rsid w:val="001E132B"/>
    <w:rsid w:val="001F3C16"/>
    <w:rsid w:val="001F71DE"/>
    <w:rsid w:val="00200235"/>
    <w:rsid w:val="0020146F"/>
    <w:rsid w:val="00201EED"/>
    <w:rsid w:val="002173F4"/>
    <w:rsid w:val="00223129"/>
    <w:rsid w:val="00235BFF"/>
    <w:rsid w:val="00235C56"/>
    <w:rsid w:val="002417D8"/>
    <w:rsid w:val="002527A5"/>
    <w:rsid w:val="002558E0"/>
    <w:rsid w:val="00260EDB"/>
    <w:rsid w:val="002776AB"/>
    <w:rsid w:val="00277C2A"/>
    <w:rsid w:val="0029197C"/>
    <w:rsid w:val="002A1681"/>
    <w:rsid w:val="002A3FD6"/>
    <w:rsid w:val="002B034A"/>
    <w:rsid w:val="002C0CFA"/>
    <w:rsid w:val="002C6416"/>
    <w:rsid w:val="002D1F6F"/>
    <w:rsid w:val="002D30B5"/>
    <w:rsid w:val="002F2A38"/>
    <w:rsid w:val="003064C3"/>
    <w:rsid w:val="00315DB6"/>
    <w:rsid w:val="00323E34"/>
    <w:rsid w:val="003265C2"/>
    <w:rsid w:val="0033402A"/>
    <w:rsid w:val="0035456E"/>
    <w:rsid w:val="003900C0"/>
    <w:rsid w:val="003907DE"/>
    <w:rsid w:val="003A0F89"/>
    <w:rsid w:val="003A5C31"/>
    <w:rsid w:val="003B22D1"/>
    <w:rsid w:val="003B527C"/>
    <w:rsid w:val="003C6BD1"/>
    <w:rsid w:val="003D5263"/>
    <w:rsid w:val="00422F8E"/>
    <w:rsid w:val="004430B1"/>
    <w:rsid w:val="00464A01"/>
    <w:rsid w:val="00477F58"/>
    <w:rsid w:val="004825AA"/>
    <w:rsid w:val="004974CC"/>
    <w:rsid w:val="004B31FC"/>
    <w:rsid w:val="004C67F6"/>
    <w:rsid w:val="004D5D1F"/>
    <w:rsid w:val="004F5F4D"/>
    <w:rsid w:val="004F7AF6"/>
    <w:rsid w:val="00503B89"/>
    <w:rsid w:val="00503BA9"/>
    <w:rsid w:val="00506DFF"/>
    <w:rsid w:val="00507703"/>
    <w:rsid w:val="0053668A"/>
    <w:rsid w:val="00537B52"/>
    <w:rsid w:val="005422AD"/>
    <w:rsid w:val="0054700C"/>
    <w:rsid w:val="00552380"/>
    <w:rsid w:val="00562426"/>
    <w:rsid w:val="00575BCD"/>
    <w:rsid w:val="005E153B"/>
    <w:rsid w:val="005F1F72"/>
    <w:rsid w:val="005F2B14"/>
    <w:rsid w:val="005F5BC3"/>
    <w:rsid w:val="00600B20"/>
    <w:rsid w:val="0060305E"/>
    <w:rsid w:val="00603C32"/>
    <w:rsid w:val="00606FDB"/>
    <w:rsid w:val="006126BF"/>
    <w:rsid w:val="00612915"/>
    <w:rsid w:val="00617652"/>
    <w:rsid w:val="006307E3"/>
    <w:rsid w:val="00636AFE"/>
    <w:rsid w:val="0063778D"/>
    <w:rsid w:val="00644F4A"/>
    <w:rsid w:val="00665DF4"/>
    <w:rsid w:val="006701D3"/>
    <w:rsid w:val="0067693D"/>
    <w:rsid w:val="0069700D"/>
    <w:rsid w:val="006A3C52"/>
    <w:rsid w:val="006A7C7F"/>
    <w:rsid w:val="006B3215"/>
    <w:rsid w:val="006D6466"/>
    <w:rsid w:val="006E2598"/>
    <w:rsid w:val="006E58FD"/>
    <w:rsid w:val="006F4DD7"/>
    <w:rsid w:val="007000C1"/>
    <w:rsid w:val="00717140"/>
    <w:rsid w:val="00725AA1"/>
    <w:rsid w:val="00733FAB"/>
    <w:rsid w:val="00736124"/>
    <w:rsid w:val="0073682D"/>
    <w:rsid w:val="007427B9"/>
    <w:rsid w:val="00751081"/>
    <w:rsid w:val="00764F46"/>
    <w:rsid w:val="00765ADB"/>
    <w:rsid w:val="00777529"/>
    <w:rsid w:val="007833CE"/>
    <w:rsid w:val="007A3125"/>
    <w:rsid w:val="007B36D2"/>
    <w:rsid w:val="007C481E"/>
    <w:rsid w:val="007D1CB5"/>
    <w:rsid w:val="007E063D"/>
    <w:rsid w:val="007E3B13"/>
    <w:rsid w:val="007E7A69"/>
    <w:rsid w:val="007F67A3"/>
    <w:rsid w:val="008033AE"/>
    <w:rsid w:val="00803AFE"/>
    <w:rsid w:val="0082464D"/>
    <w:rsid w:val="00830ACF"/>
    <w:rsid w:val="008327B3"/>
    <w:rsid w:val="00834ED2"/>
    <w:rsid w:val="0083715A"/>
    <w:rsid w:val="00841A73"/>
    <w:rsid w:val="00845FF9"/>
    <w:rsid w:val="00875F54"/>
    <w:rsid w:val="008777A4"/>
    <w:rsid w:val="00884508"/>
    <w:rsid w:val="00894211"/>
    <w:rsid w:val="008A5A44"/>
    <w:rsid w:val="008C4D8D"/>
    <w:rsid w:val="008C5916"/>
    <w:rsid w:val="008C5A92"/>
    <w:rsid w:val="008E094C"/>
    <w:rsid w:val="008E6381"/>
    <w:rsid w:val="008F0D79"/>
    <w:rsid w:val="008F3D84"/>
    <w:rsid w:val="008F4EC4"/>
    <w:rsid w:val="00924A98"/>
    <w:rsid w:val="00936EA6"/>
    <w:rsid w:val="00940B68"/>
    <w:rsid w:val="00954FAB"/>
    <w:rsid w:val="00955E9B"/>
    <w:rsid w:val="009604B9"/>
    <w:rsid w:val="00963F83"/>
    <w:rsid w:val="009671F9"/>
    <w:rsid w:val="00973C81"/>
    <w:rsid w:val="009748A5"/>
    <w:rsid w:val="009A627D"/>
    <w:rsid w:val="009B080E"/>
    <w:rsid w:val="009B2AB0"/>
    <w:rsid w:val="009C04D4"/>
    <w:rsid w:val="009D3402"/>
    <w:rsid w:val="009D5140"/>
    <w:rsid w:val="009D7D27"/>
    <w:rsid w:val="009F0049"/>
    <w:rsid w:val="009F15D0"/>
    <w:rsid w:val="009F506B"/>
    <w:rsid w:val="00A05F25"/>
    <w:rsid w:val="00A35324"/>
    <w:rsid w:val="00A500A8"/>
    <w:rsid w:val="00A827F4"/>
    <w:rsid w:val="00A92DF0"/>
    <w:rsid w:val="00AA70C3"/>
    <w:rsid w:val="00AA723C"/>
    <w:rsid w:val="00AB1616"/>
    <w:rsid w:val="00AC3AD5"/>
    <w:rsid w:val="00AE7A18"/>
    <w:rsid w:val="00B16614"/>
    <w:rsid w:val="00B215C0"/>
    <w:rsid w:val="00B23309"/>
    <w:rsid w:val="00B50FE7"/>
    <w:rsid w:val="00B5574B"/>
    <w:rsid w:val="00B61DC0"/>
    <w:rsid w:val="00B65398"/>
    <w:rsid w:val="00B84176"/>
    <w:rsid w:val="00B87913"/>
    <w:rsid w:val="00B97546"/>
    <w:rsid w:val="00BA73E7"/>
    <w:rsid w:val="00BB0BB4"/>
    <w:rsid w:val="00BD3048"/>
    <w:rsid w:val="00C1217E"/>
    <w:rsid w:val="00C20C7F"/>
    <w:rsid w:val="00C22FC2"/>
    <w:rsid w:val="00C60599"/>
    <w:rsid w:val="00C705CE"/>
    <w:rsid w:val="00CA5524"/>
    <w:rsid w:val="00CC1A55"/>
    <w:rsid w:val="00CE2A3A"/>
    <w:rsid w:val="00CE3A21"/>
    <w:rsid w:val="00CE51A4"/>
    <w:rsid w:val="00D050D1"/>
    <w:rsid w:val="00D1033E"/>
    <w:rsid w:val="00D146A7"/>
    <w:rsid w:val="00D3536E"/>
    <w:rsid w:val="00D4787D"/>
    <w:rsid w:val="00D6757F"/>
    <w:rsid w:val="00D75E00"/>
    <w:rsid w:val="00D76A84"/>
    <w:rsid w:val="00D820EA"/>
    <w:rsid w:val="00D858B4"/>
    <w:rsid w:val="00D879EA"/>
    <w:rsid w:val="00DB0865"/>
    <w:rsid w:val="00DB763A"/>
    <w:rsid w:val="00DC4607"/>
    <w:rsid w:val="00DC52AF"/>
    <w:rsid w:val="00DD08B7"/>
    <w:rsid w:val="00DD2525"/>
    <w:rsid w:val="00DD4E0B"/>
    <w:rsid w:val="00DE326B"/>
    <w:rsid w:val="00DE68F0"/>
    <w:rsid w:val="00DF5146"/>
    <w:rsid w:val="00E0789E"/>
    <w:rsid w:val="00E27917"/>
    <w:rsid w:val="00E33E76"/>
    <w:rsid w:val="00E35769"/>
    <w:rsid w:val="00E42254"/>
    <w:rsid w:val="00E55ACC"/>
    <w:rsid w:val="00E6480E"/>
    <w:rsid w:val="00E73E1E"/>
    <w:rsid w:val="00E80164"/>
    <w:rsid w:val="00E93AE5"/>
    <w:rsid w:val="00EA4615"/>
    <w:rsid w:val="00EB251E"/>
    <w:rsid w:val="00EF1A5D"/>
    <w:rsid w:val="00F0432E"/>
    <w:rsid w:val="00F07585"/>
    <w:rsid w:val="00F129E0"/>
    <w:rsid w:val="00F14017"/>
    <w:rsid w:val="00F344C3"/>
    <w:rsid w:val="00F80260"/>
    <w:rsid w:val="00F90338"/>
    <w:rsid w:val="00FA41E4"/>
    <w:rsid w:val="00FB4F75"/>
    <w:rsid w:val="00FC71A5"/>
    <w:rsid w:val="00FD48A1"/>
    <w:rsid w:val="00FE41CA"/>
    <w:rsid w:val="00FE4967"/>
    <w:rsid w:val="00FF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B5C35-C3CF-413C-9BD4-A6DC982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89"/>
    <w:pPr>
      <w:spacing w:before="120" w:after="240" w:line="240" w:lineRule="auto"/>
      <w:jc w:val="both"/>
    </w:pPr>
  </w:style>
  <w:style w:type="paragraph" w:styleId="Heading1">
    <w:name w:val="heading 1"/>
    <w:basedOn w:val="Normal"/>
    <w:link w:val="Heading1Char"/>
    <w:uiPriority w:val="9"/>
    <w:qFormat/>
    <w:rsid w:val="00E93AE5"/>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93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E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93A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03B89"/>
    <w:pPr>
      <w:ind w:left="720"/>
      <w:contextualSpacing/>
    </w:pPr>
  </w:style>
  <w:style w:type="paragraph" w:styleId="FootnoteText">
    <w:name w:val="footnote text"/>
    <w:basedOn w:val="Normal"/>
    <w:link w:val="FootnoteTextChar"/>
    <w:uiPriority w:val="99"/>
    <w:semiHidden/>
    <w:unhideWhenUsed/>
    <w:rsid w:val="00503B89"/>
    <w:pPr>
      <w:spacing w:after="0"/>
    </w:pPr>
    <w:rPr>
      <w:sz w:val="20"/>
      <w:szCs w:val="20"/>
    </w:rPr>
  </w:style>
  <w:style w:type="character" w:customStyle="1" w:styleId="FootnoteTextChar">
    <w:name w:val="Footnote Text Char"/>
    <w:basedOn w:val="DefaultParagraphFont"/>
    <w:link w:val="FootnoteText"/>
    <w:uiPriority w:val="99"/>
    <w:semiHidden/>
    <w:rsid w:val="00503B89"/>
    <w:rPr>
      <w:sz w:val="20"/>
      <w:szCs w:val="20"/>
    </w:rPr>
  </w:style>
  <w:style w:type="character" w:styleId="FootnoteReference">
    <w:name w:val="footnote reference"/>
    <w:basedOn w:val="DefaultParagraphFont"/>
    <w:uiPriority w:val="99"/>
    <w:semiHidden/>
    <w:unhideWhenUsed/>
    <w:rsid w:val="00503B89"/>
    <w:rPr>
      <w:vertAlign w:val="superscript"/>
    </w:rPr>
  </w:style>
  <w:style w:type="character" w:styleId="Hyperlink">
    <w:name w:val="Hyperlink"/>
    <w:basedOn w:val="DefaultParagraphFont"/>
    <w:uiPriority w:val="99"/>
    <w:unhideWhenUsed/>
    <w:rsid w:val="00E93AE5"/>
    <w:rPr>
      <w:color w:val="0563C1" w:themeColor="hyperlink"/>
      <w:u w:val="single"/>
    </w:rPr>
  </w:style>
  <w:style w:type="paragraph" w:styleId="BodyText2">
    <w:name w:val="Body Text 2"/>
    <w:basedOn w:val="Normal"/>
    <w:link w:val="BodyText2Char"/>
    <w:rsid w:val="00E93AE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93AE5"/>
    <w:rPr>
      <w:rFonts w:ascii="Times New Roman" w:eastAsia="Times New Roman" w:hAnsi="Times New Roman" w:cs="Times New Roman"/>
      <w:sz w:val="24"/>
      <w:szCs w:val="24"/>
      <w:lang w:val="en-US"/>
    </w:rPr>
  </w:style>
  <w:style w:type="paragraph" w:customStyle="1" w:styleId="Abstracttext">
    <w:name w:val="Abstract text"/>
    <w:basedOn w:val="Normal"/>
    <w:rsid w:val="00E93AE5"/>
    <w:pPr>
      <w:spacing w:after="200"/>
    </w:pPr>
    <w:rPr>
      <w:rFonts w:ascii="Times New Roman" w:eastAsia="Times New Roman" w:hAnsi="Times New Roman" w:cs="Times New Roman"/>
      <w:i/>
      <w:sz w:val="20"/>
      <w:szCs w:val="20"/>
      <w:lang w:val="en-US"/>
    </w:rPr>
  </w:style>
  <w:style w:type="paragraph" w:styleId="NormalWeb">
    <w:name w:val="Normal (Web)"/>
    <w:basedOn w:val="Normal"/>
    <w:uiPriority w:val="99"/>
    <w:semiHidden/>
    <w:unhideWhenUsed/>
    <w:rsid w:val="00E93AE5"/>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E93AE5"/>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AE5"/>
    <w:rPr>
      <w:b/>
      <w:bCs/>
    </w:rPr>
  </w:style>
  <w:style w:type="character" w:customStyle="1" w:styleId="nlmarticle-title">
    <w:name w:val="nlm_article-title"/>
    <w:basedOn w:val="DefaultParagraphFont"/>
    <w:rsid w:val="00E93AE5"/>
  </w:style>
  <w:style w:type="character" w:customStyle="1" w:styleId="contribdegrees2">
    <w:name w:val="contribdegrees2"/>
    <w:basedOn w:val="DefaultParagraphFont"/>
    <w:rsid w:val="00E93AE5"/>
  </w:style>
  <w:style w:type="character" w:customStyle="1" w:styleId="overlay2">
    <w:name w:val="overlay2"/>
    <w:basedOn w:val="DefaultParagraphFont"/>
    <w:rsid w:val="00E93AE5"/>
    <w:rPr>
      <w:vanish/>
      <w:webHidden w:val="0"/>
      <w:specVanish w:val="0"/>
    </w:rPr>
  </w:style>
  <w:style w:type="character" w:customStyle="1" w:styleId="heading">
    <w:name w:val="heading"/>
    <w:basedOn w:val="DefaultParagraphFont"/>
    <w:rsid w:val="00E93AE5"/>
  </w:style>
  <w:style w:type="character" w:customStyle="1" w:styleId="corr-email">
    <w:name w:val="corr-email"/>
    <w:basedOn w:val="DefaultParagraphFont"/>
    <w:rsid w:val="00E93AE5"/>
  </w:style>
  <w:style w:type="character" w:customStyle="1" w:styleId="orcid-author2">
    <w:name w:val="orcid-author2"/>
    <w:basedOn w:val="DefaultParagraphFont"/>
    <w:rsid w:val="00E93AE5"/>
  </w:style>
  <w:style w:type="character" w:customStyle="1" w:styleId="orcid-icon2">
    <w:name w:val="orcid-icon2"/>
    <w:basedOn w:val="DefaultParagraphFont"/>
    <w:rsid w:val="00E93AE5"/>
  </w:style>
  <w:style w:type="paragraph" w:styleId="Header">
    <w:name w:val="header"/>
    <w:basedOn w:val="Normal"/>
    <w:link w:val="HeaderChar"/>
    <w:uiPriority w:val="99"/>
    <w:unhideWhenUsed/>
    <w:rsid w:val="00E93AE5"/>
    <w:pPr>
      <w:tabs>
        <w:tab w:val="center" w:pos="4536"/>
        <w:tab w:val="right" w:pos="9072"/>
      </w:tabs>
      <w:spacing w:before="0" w:after="0"/>
    </w:pPr>
  </w:style>
  <w:style w:type="character" w:customStyle="1" w:styleId="HeaderChar">
    <w:name w:val="Header Char"/>
    <w:basedOn w:val="DefaultParagraphFont"/>
    <w:link w:val="Header"/>
    <w:uiPriority w:val="99"/>
    <w:rsid w:val="00E93AE5"/>
  </w:style>
  <w:style w:type="paragraph" w:styleId="Footer">
    <w:name w:val="footer"/>
    <w:basedOn w:val="Normal"/>
    <w:link w:val="FooterChar"/>
    <w:uiPriority w:val="99"/>
    <w:unhideWhenUsed/>
    <w:rsid w:val="00E93AE5"/>
    <w:pPr>
      <w:tabs>
        <w:tab w:val="center" w:pos="4536"/>
        <w:tab w:val="right" w:pos="9072"/>
      </w:tabs>
      <w:spacing w:before="0" w:after="0"/>
    </w:pPr>
  </w:style>
  <w:style w:type="character" w:customStyle="1" w:styleId="FooterChar">
    <w:name w:val="Footer Char"/>
    <w:basedOn w:val="DefaultParagraphFont"/>
    <w:link w:val="Footer"/>
    <w:uiPriority w:val="99"/>
    <w:rsid w:val="00E9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saistanbul.com/endeksler/bist-pay-endeksleri/surdurulebilirlik-endeksi" TargetMode="External"/><Relationship Id="rId13" Type="http://schemas.openxmlformats.org/officeDocument/2006/relationships/hyperlink" Target="http://www.borsaistanbul.com/endeksler/bist-pay-endeksleri/surdurulebilirlik-endek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toc/cjep20/6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8770428/220/supp/C" TargetMode="External"/><Relationship Id="rId5" Type="http://schemas.openxmlformats.org/officeDocument/2006/relationships/webSettings" Target="webSettings.xml"/><Relationship Id="rId15" Type="http://schemas.openxmlformats.org/officeDocument/2006/relationships/hyperlink" Target="http://www.borsaistanbul.com/duyurular/2015/12/22/2016-yili-birinci-uc-aylik-donemi-icin-bist-pay-endeksleri-kapsaminda-yer-alacak-paylarda-degisiklik-yapilmistir" TargetMode="External"/><Relationship Id="rId10" Type="http://schemas.openxmlformats.org/officeDocument/2006/relationships/hyperlink" Target="http://www.sciencedirect.com/science/journal/18770428" TargetMode="External"/><Relationship Id="rId4" Type="http://schemas.openxmlformats.org/officeDocument/2006/relationships/settings" Target="settings.xml"/><Relationship Id="rId9" Type="http://schemas.openxmlformats.org/officeDocument/2006/relationships/hyperlink" Target="javascript:__doLinkPostBack('','mdb~~8gh%7C%7Cjdb~~8ghjnh%7C%7Css~~JN%20%22Clean%20Technologies%20%26%20Environmental%20Policy%22%7C%7Csl~~jh','');" TargetMode="External"/><Relationship Id="rId14" Type="http://schemas.openxmlformats.org/officeDocument/2006/relationships/hyperlink" Target="http://www.borsaistanbul.com/docs/default-source/endeksler/bist-surdurulebilirlik-endeksi-degerlemeye-tabi-sirketler-listesi-2017.pdf?sfvrsn=1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D94B-4C57-432A-B074-DE10B636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6639</Words>
  <Characters>37847</Characters>
  <Application>Microsoft Office Word</Application>
  <DocSecurity>0</DocSecurity>
  <Lines>315</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pinar</cp:lastModifiedBy>
  <cp:revision>2</cp:revision>
  <dcterms:created xsi:type="dcterms:W3CDTF">2017-11-28T11:41:00Z</dcterms:created>
  <dcterms:modified xsi:type="dcterms:W3CDTF">2017-11-28T11:41:00Z</dcterms:modified>
</cp:coreProperties>
</file>